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lang w:val="nl-NL"/>
        </w:rPr>
        <w:id w:val="783672610"/>
        <w:docPartObj>
          <w:docPartGallery w:val="Table of Contents"/>
          <w:docPartUnique/>
        </w:docPartObj>
      </w:sdtPr>
      <w:sdtContent>
        <w:p w:rsidR="00AB6530" w:rsidRDefault="00AB6530">
          <w:pPr>
            <w:pStyle w:val="Kopvaninhoudsopgave"/>
            <w:rPr>
              <w:rFonts w:asciiTheme="minorHAnsi" w:eastAsiaTheme="minorHAnsi" w:hAnsiTheme="minorHAnsi" w:cstheme="minorBidi"/>
              <w:b w:val="0"/>
              <w:bCs w:val="0"/>
              <w:color w:val="auto"/>
              <w:sz w:val="22"/>
              <w:szCs w:val="22"/>
              <w:lang w:val="nl-NL"/>
            </w:rPr>
          </w:pPr>
          <w:r>
            <w:rPr>
              <w:rFonts w:asciiTheme="minorHAnsi" w:eastAsiaTheme="minorHAnsi" w:hAnsiTheme="minorHAnsi" w:cstheme="minorBidi"/>
              <w:b w:val="0"/>
              <w:bCs w:val="0"/>
              <w:color w:val="auto"/>
              <w:sz w:val="22"/>
              <w:szCs w:val="22"/>
              <w:lang w:val="nl-NL"/>
            </w:rPr>
            <w:t xml:space="preserve">Model zienswijze op het ontwerp Tracé besluit </w:t>
          </w:r>
          <w:proofErr w:type="spellStart"/>
          <w:r>
            <w:rPr>
              <w:rFonts w:asciiTheme="minorHAnsi" w:eastAsiaTheme="minorHAnsi" w:hAnsiTheme="minorHAnsi" w:cstheme="minorBidi"/>
              <w:b w:val="0"/>
              <w:bCs w:val="0"/>
              <w:color w:val="auto"/>
              <w:sz w:val="22"/>
              <w:szCs w:val="22"/>
              <w:lang w:val="nl-NL"/>
            </w:rPr>
            <w:t>Meteren-Boxtel</w:t>
          </w:r>
          <w:proofErr w:type="spellEnd"/>
          <w:r>
            <w:rPr>
              <w:rFonts w:asciiTheme="minorHAnsi" w:eastAsiaTheme="minorHAnsi" w:hAnsiTheme="minorHAnsi" w:cstheme="minorBidi"/>
              <w:b w:val="0"/>
              <w:bCs w:val="0"/>
              <w:color w:val="auto"/>
              <w:sz w:val="22"/>
              <w:szCs w:val="22"/>
              <w:lang w:val="nl-NL"/>
            </w:rPr>
            <w:t xml:space="preserve"> en ontwerp MER, opgesteld door het comité ‘</w:t>
          </w:r>
          <w:proofErr w:type="spellStart"/>
          <w:r>
            <w:rPr>
              <w:rFonts w:asciiTheme="minorHAnsi" w:eastAsiaTheme="minorHAnsi" w:hAnsiTheme="minorHAnsi" w:cstheme="minorBidi"/>
              <w:b w:val="0"/>
              <w:bCs w:val="0"/>
              <w:color w:val="auto"/>
              <w:sz w:val="22"/>
              <w:szCs w:val="22"/>
              <w:lang w:val="nl-NL"/>
            </w:rPr>
            <w:t>Goedertreinen</w:t>
          </w:r>
          <w:proofErr w:type="spellEnd"/>
          <w:r>
            <w:rPr>
              <w:rFonts w:asciiTheme="minorHAnsi" w:eastAsiaTheme="minorHAnsi" w:hAnsiTheme="minorHAnsi" w:cstheme="minorBidi"/>
              <w:b w:val="0"/>
              <w:bCs w:val="0"/>
              <w:color w:val="auto"/>
              <w:sz w:val="22"/>
              <w:szCs w:val="22"/>
              <w:lang w:val="nl-NL"/>
            </w:rPr>
            <w:t xml:space="preserve"> Nee’, aangepast door bestuur CV Wijkbelangen Paleiskwartier.</w:t>
          </w:r>
        </w:p>
        <w:p w:rsidR="001F687D" w:rsidRDefault="001F687D"/>
        <w:p w:rsidR="001F687D" w:rsidRDefault="00AB6530">
          <w:r>
            <w:t xml:space="preserve">Deze zienswijze, of delen daarvan kunnen worden gebruikt door </w:t>
          </w:r>
          <w:proofErr w:type="spellStart"/>
          <w:r>
            <w:t>VVE’s</w:t>
          </w:r>
          <w:proofErr w:type="spellEnd"/>
          <w:r>
            <w:t>, individuele inwoners om in te dienen, dan wel te gebruiken bij het samenstellen van een eigen zienswijze.</w:t>
          </w:r>
        </w:p>
        <w:p w:rsidR="001F687D" w:rsidRDefault="00AB6530">
          <w:r>
            <w:t xml:space="preserve">Zienswijzen kunnen </w:t>
          </w:r>
          <w:hyperlink r:id="rId8" w:history="1">
            <w:r w:rsidRPr="00AB6530">
              <w:rPr>
                <w:rStyle w:val="Hyperlink"/>
              </w:rPr>
              <w:t>digitaal</w:t>
            </w:r>
          </w:hyperlink>
          <w:r>
            <w:t xml:space="preserve"> worden ingediend tot en met 26 april 2018 op Platform participatie, door het invullen van een zienswijze formulier, bijlagen kunnen worden toegevoegd.</w:t>
          </w:r>
        </w:p>
        <w:p w:rsidR="001F687D" w:rsidRDefault="001F687D"/>
        <w:p w:rsidR="001F687D" w:rsidRDefault="00AB6530">
          <w:r>
            <w:t>Bij deze zienswijze is ook een voorbeeldaanbiedingsbrief toegevoegd en de zien</w:t>
          </w:r>
          <w:r w:rsidR="00E55E20">
            <w:t>s</w:t>
          </w:r>
          <w:r>
            <w:t>wijze die de gemeente ‘s_</w:t>
          </w:r>
          <w:proofErr w:type="spellStart"/>
          <w:r>
            <w:t>Hertogenbosch</w:t>
          </w:r>
          <w:proofErr w:type="spellEnd"/>
          <w:r>
            <w:t xml:space="preserve"> heeft ingediend samen met enkele andere gemeenten grenzend aan de spoorlijn. </w:t>
          </w:r>
          <w:r w:rsidR="00E55E20">
            <w:t>U kunt ook een zienswijze indienen door de zienswijze van de gemeente ’s-Hertogenbosch te onderschrijven.</w:t>
          </w:r>
        </w:p>
        <w:p w:rsidR="001F687D" w:rsidRDefault="001F687D"/>
        <w:p w:rsidR="00AB6530" w:rsidRDefault="00AB6530">
          <w:pPr>
            <w:pStyle w:val="Kopvaninhoudsopgave"/>
            <w:rPr>
              <w:rFonts w:asciiTheme="minorHAnsi" w:eastAsiaTheme="minorHAnsi" w:hAnsiTheme="minorHAnsi" w:cstheme="minorBidi"/>
              <w:b w:val="0"/>
              <w:bCs w:val="0"/>
              <w:color w:val="auto"/>
              <w:sz w:val="22"/>
              <w:szCs w:val="22"/>
              <w:lang w:val="nl-NL"/>
            </w:rPr>
          </w:pPr>
        </w:p>
        <w:p w:rsidR="00844C62" w:rsidRPr="00265807" w:rsidRDefault="00844C62">
          <w:pPr>
            <w:pStyle w:val="Kopvaninhoudsopgave"/>
            <w:rPr>
              <w:lang w:val="nl-NL"/>
            </w:rPr>
          </w:pPr>
          <w:r w:rsidRPr="00265807">
            <w:rPr>
              <w:lang w:val="nl-NL"/>
            </w:rPr>
            <w:t>Inhoudsopgave</w:t>
          </w:r>
        </w:p>
        <w:p w:rsidR="00FF6B22" w:rsidRDefault="001F687D">
          <w:pPr>
            <w:pStyle w:val="Inhopg1"/>
            <w:tabs>
              <w:tab w:val="right" w:leader="dot" w:pos="9060"/>
            </w:tabs>
            <w:rPr>
              <w:rFonts w:eastAsiaTheme="minorEastAsia"/>
              <w:noProof/>
              <w:lang w:eastAsia="nl-NL"/>
            </w:rPr>
          </w:pPr>
          <w:r w:rsidRPr="00265807">
            <w:fldChar w:fldCharType="begin"/>
          </w:r>
          <w:r w:rsidR="00844C62" w:rsidRPr="00265807">
            <w:instrText xml:space="preserve"> TOC \o "1-3" \h \z \u </w:instrText>
          </w:r>
          <w:r w:rsidRPr="00265807">
            <w:fldChar w:fldCharType="separate"/>
          </w:r>
          <w:hyperlink w:anchor="_Toc511210425" w:history="1">
            <w:r w:rsidR="00FF6B22" w:rsidRPr="003B5CB0">
              <w:rPr>
                <w:rStyle w:val="Hyperlink"/>
                <w:noProof/>
              </w:rPr>
              <w:t>Zienswijze algemeen</w:t>
            </w:r>
            <w:r w:rsidR="00FF6B22">
              <w:rPr>
                <w:noProof/>
                <w:webHidden/>
              </w:rPr>
              <w:tab/>
            </w:r>
            <w:r>
              <w:rPr>
                <w:noProof/>
                <w:webHidden/>
              </w:rPr>
              <w:fldChar w:fldCharType="begin"/>
            </w:r>
            <w:r w:rsidR="00FF6B22">
              <w:rPr>
                <w:noProof/>
                <w:webHidden/>
              </w:rPr>
              <w:instrText xml:space="preserve"> PAGEREF _Toc511210425 \h </w:instrText>
            </w:r>
            <w:r>
              <w:rPr>
                <w:noProof/>
                <w:webHidden/>
              </w:rPr>
            </w:r>
            <w:r>
              <w:rPr>
                <w:noProof/>
                <w:webHidden/>
              </w:rPr>
              <w:fldChar w:fldCharType="separate"/>
            </w:r>
            <w:r w:rsidR="00264F40">
              <w:rPr>
                <w:noProof/>
                <w:webHidden/>
              </w:rPr>
              <w:t>2</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26" w:history="1">
            <w:r w:rsidR="00FF6B22" w:rsidRPr="003B5CB0">
              <w:rPr>
                <w:rStyle w:val="Hyperlink"/>
                <w:noProof/>
              </w:rPr>
              <w:t>Zienswijze procesgang</w:t>
            </w:r>
            <w:r w:rsidR="00FF6B22">
              <w:rPr>
                <w:noProof/>
                <w:webHidden/>
              </w:rPr>
              <w:tab/>
            </w:r>
            <w:r>
              <w:rPr>
                <w:noProof/>
                <w:webHidden/>
              </w:rPr>
              <w:fldChar w:fldCharType="begin"/>
            </w:r>
            <w:r w:rsidR="00FF6B22">
              <w:rPr>
                <w:noProof/>
                <w:webHidden/>
              </w:rPr>
              <w:instrText xml:space="preserve"> PAGEREF _Toc511210426 \h </w:instrText>
            </w:r>
            <w:r>
              <w:rPr>
                <w:noProof/>
                <w:webHidden/>
              </w:rPr>
            </w:r>
            <w:r>
              <w:rPr>
                <w:noProof/>
                <w:webHidden/>
              </w:rPr>
              <w:fldChar w:fldCharType="separate"/>
            </w:r>
            <w:r w:rsidR="00264F40">
              <w:rPr>
                <w:noProof/>
                <w:webHidden/>
              </w:rPr>
              <w:t>2</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27" w:history="1">
            <w:r w:rsidR="00FF6B22" w:rsidRPr="003B5CB0">
              <w:rPr>
                <w:rStyle w:val="Hyperlink"/>
                <w:noProof/>
              </w:rPr>
              <w:t>Zienswijze nut en noodzaak.</w:t>
            </w:r>
            <w:r w:rsidR="00FF6B22">
              <w:rPr>
                <w:noProof/>
                <w:webHidden/>
              </w:rPr>
              <w:tab/>
            </w:r>
            <w:r>
              <w:rPr>
                <w:noProof/>
                <w:webHidden/>
              </w:rPr>
              <w:fldChar w:fldCharType="begin"/>
            </w:r>
            <w:r w:rsidR="00FF6B22">
              <w:rPr>
                <w:noProof/>
                <w:webHidden/>
              </w:rPr>
              <w:instrText xml:space="preserve"> PAGEREF _Toc511210427 \h </w:instrText>
            </w:r>
            <w:r>
              <w:rPr>
                <w:noProof/>
                <w:webHidden/>
              </w:rPr>
            </w:r>
            <w:r>
              <w:rPr>
                <w:noProof/>
                <w:webHidden/>
              </w:rPr>
              <w:fldChar w:fldCharType="separate"/>
            </w:r>
            <w:r w:rsidR="00264F40">
              <w:rPr>
                <w:noProof/>
                <w:webHidden/>
              </w:rPr>
              <w:t>2</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28" w:history="1">
            <w:r w:rsidR="00FF6B22" w:rsidRPr="003B5CB0">
              <w:rPr>
                <w:rStyle w:val="Hyperlink"/>
                <w:noProof/>
              </w:rPr>
              <w:t>Zienswijze Corridor TEN-T?</w:t>
            </w:r>
            <w:r w:rsidR="00FF6B22">
              <w:rPr>
                <w:noProof/>
                <w:webHidden/>
              </w:rPr>
              <w:tab/>
            </w:r>
            <w:r>
              <w:rPr>
                <w:noProof/>
                <w:webHidden/>
              </w:rPr>
              <w:fldChar w:fldCharType="begin"/>
            </w:r>
            <w:r w:rsidR="00FF6B22">
              <w:rPr>
                <w:noProof/>
                <w:webHidden/>
              </w:rPr>
              <w:instrText xml:space="preserve"> PAGEREF _Toc511210428 \h </w:instrText>
            </w:r>
            <w:r>
              <w:rPr>
                <w:noProof/>
                <w:webHidden/>
              </w:rPr>
            </w:r>
            <w:r>
              <w:rPr>
                <w:noProof/>
                <w:webHidden/>
              </w:rPr>
              <w:fldChar w:fldCharType="separate"/>
            </w:r>
            <w:r w:rsidR="00264F40">
              <w:rPr>
                <w:noProof/>
                <w:webHidden/>
              </w:rPr>
              <w:t>2</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29" w:history="1">
            <w:r w:rsidR="00FF6B22" w:rsidRPr="003B5CB0">
              <w:rPr>
                <w:rStyle w:val="Hyperlink"/>
                <w:noProof/>
              </w:rPr>
              <w:t>Zienswijze vrijheid van vervoer.</w:t>
            </w:r>
            <w:r w:rsidR="00FF6B22">
              <w:rPr>
                <w:noProof/>
                <w:webHidden/>
              </w:rPr>
              <w:tab/>
            </w:r>
            <w:r>
              <w:rPr>
                <w:noProof/>
                <w:webHidden/>
              </w:rPr>
              <w:fldChar w:fldCharType="begin"/>
            </w:r>
            <w:r w:rsidR="00FF6B22">
              <w:rPr>
                <w:noProof/>
                <w:webHidden/>
              </w:rPr>
              <w:instrText xml:space="preserve"> PAGEREF _Toc511210429 \h </w:instrText>
            </w:r>
            <w:r>
              <w:rPr>
                <w:noProof/>
                <w:webHidden/>
              </w:rPr>
            </w:r>
            <w:r>
              <w:rPr>
                <w:noProof/>
                <w:webHidden/>
              </w:rPr>
              <w:fldChar w:fldCharType="separate"/>
            </w:r>
            <w:r w:rsidR="00264F40">
              <w:rPr>
                <w:noProof/>
                <w:webHidden/>
              </w:rPr>
              <w:t>3</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30" w:history="1">
            <w:r w:rsidR="00FF6B22" w:rsidRPr="003B5CB0">
              <w:rPr>
                <w:rStyle w:val="Hyperlink"/>
                <w:noProof/>
              </w:rPr>
              <w:t>Betuweroute versus gemengd spoor.</w:t>
            </w:r>
            <w:r w:rsidR="00FF6B22">
              <w:rPr>
                <w:noProof/>
                <w:webHidden/>
              </w:rPr>
              <w:tab/>
            </w:r>
            <w:r>
              <w:rPr>
                <w:noProof/>
                <w:webHidden/>
              </w:rPr>
              <w:fldChar w:fldCharType="begin"/>
            </w:r>
            <w:r w:rsidR="00FF6B22">
              <w:rPr>
                <w:noProof/>
                <w:webHidden/>
              </w:rPr>
              <w:instrText xml:space="preserve"> PAGEREF _Toc511210430 \h </w:instrText>
            </w:r>
            <w:r>
              <w:rPr>
                <w:noProof/>
                <w:webHidden/>
              </w:rPr>
            </w:r>
            <w:r>
              <w:rPr>
                <w:noProof/>
                <w:webHidden/>
              </w:rPr>
              <w:fldChar w:fldCharType="separate"/>
            </w:r>
            <w:r w:rsidR="00264F40">
              <w:rPr>
                <w:noProof/>
                <w:webHidden/>
              </w:rPr>
              <w:t>3</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31" w:history="1">
            <w:r w:rsidR="005F7DC1">
              <w:rPr>
                <w:rStyle w:val="Hyperlink"/>
                <w:noProof/>
              </w:rPr>
              <w:t>Zienswijze maximum snelheid verlagen</w:t>
            </w:r>
            <w:r w:rsidR="005F7DC1">
              <w:rPr>
                <w:noProof/>
                <w:webHidden/>
              </w:rPr>
              <w:tab/>
            </w:r>
            <w:r>
              <w:rPr>
                <w:noProof/>
                <w:webHidden/>
              </w:rPr>
              <w:fldChar w:fldCharType="begin"/>
            </w:r>
            <w:r w:rsidR="005F7DC1">
              <w:rPr>
                <w:noProof/>
                <w:webHidden/>
              </w:rPr>
              <w:instrText xml:space="preserve"> PAGEREF _Toc511210431 \h </w:instrText>
            </w:r>
            <w:r>
              <w:rPr>
                <w:noProof/>
                <w:webHidden/>
              </w:rPr>
            </w:r>
            <w:r>
              <w:rPr>
                <w:noProof/>
                <w:webHidden/>
              </w:rPr>
              <w:fldChar w:fldCharType="separate"/>
            </w:r>
            <w:r w:rsidR="005F7DC1">
              <w:rPr>
                <w:noProof/>
                <w:webHidden/>
              </w:rPr>
              <w:t>3</w:t>
            </w:r>
            <w:r>
              <w:rPr>
                <w:noProof/>
                <w:webHidden/>
              </w:rPr>
              <w:fldChar w:fldCharType="end"/>
            </w:r>
          </w:hyperlink>
        </w:p>
        <w:p w:rsidR="00FF6B22" w:rsidRDefault="001F687D">
          <w:pPr>
            <w:pStyle w:val="Inhopg1"/>
            <w:tabs>
              <w:tab w:val="right" w:leader="dot" w:pos="9060"/>
            </w:tabs>
            <w:rPr>
              <w:rFonts w:eastAsiaTheme="minorEastAsia"/>
              <w:noProof/>
              <w:lang w:eastAsia="nl-NL"/>
            </w:rPr>
          </w:pPr>
          <w:hyperlink w:anchor="_Toc511210432" w:history="1">
            <w:r w:rsidR="00FF6B22" w:rsidRPr="003B5CB0">
              <w:rPr>
                <w:rStyle w:val="Hyperlink"/>
                <w:noProof/>
              </w:rPr>
              <w:t>Zienswijze leefomgeving</w:t>
            </w:r>
            <w:r w:rsidR="00FF6B22">
              <w:rPr>
                <w:noProof/>
                <w:webHidden/>
              </w:rPr>
              <w:tab/>
            </w:r>
            <w:r>
              <w:rPr>
                <w:noProof/>
                <w:webHidden/>
              </w:rPr>
              <w:fldChar w:fldCharType="begin"/>
            </w:r>
            <w:r w:rsidR="00FF6B22">
              <w:rPr>
                <w:noProof/>
                <w:webHidden/>
              </w:rPr>
              <w:instrText xml:space="preserve"> PAGEREF _Toc511210432 \h </w:instrText>
            </w:r>
            <w:r>
              <w:rPr>
                <w:noProof/>
                <w:webHidden/>
              </w:rPr>
            </w:r>
            <w:r>
              <w:rPr>
                <w:noProof/>
                <w:webHidden/>
              </w:rPr>
              <w:fldChar w:fldCharType="separate"/>
            </w:r>
            <w:r w:rsidR="00264F40">
              <w:rPr>
                <w:noProof/>
                <w:webHidden/>
              </w:rPr>
              <w:t>4</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33" w:history="1">
            <w:r w:rsidR="00FF6B22" w:rsidRPr="003B5CB0">
              <w:rPr>
                <w:rStyle w:val="Hyperlink"/>
                <w:noProof/>
              </w:rPr>
              <w:t>Zienswijze leefomgeving algemeen.</w:t>
            </w:r>
            <w:r w:rsidR="00FF6B22">
              <w:rPr>
                <w:noProof/>
                <w:webHidden/>
              </w:rPr>
              <w:tab/>
            </w:r>
            <w:r>
              <w:rPr>
                <w:noProof/>
                <w:webHidden/>
              </w:rPr>
              <w:fldChar w:fldCharType="begin"/>
            </w:r>
            <w:r w:rsidR="00FF6B22">
              <w:rPr>
                <w:noProof/>
                <w:webHidden/>
              </w:rPr>
              <w:instrText xml:space="preserve"> PAGEREF _Toc511210433 \h </w:instrText>
            </w:r>
            <w:r>
              <w:rPr>
                <w:noProof/>
                <w:webHidden/>
              </w:rPr>
            </w:r>
            <w:r>
              <w:rPr>
                <w:noProof/>
                <w:webHidden/>
              </w:rPr>
              <w:fldChar w:fldCharType="separate"/>
            </w:r>
            <w:r w:rsidR="00264F40">
              <w:rPr>
                <w:noProof/>
                <w:webHidden/>
              </w:rPr>
              <w:t>4</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34" w:history="1">
            <w:r w:rsidR="00FF6B22" w:rsidRPr="003B5CB0">
              <w:rPr>
                <w:rStyle w:val="Hyperlink"/>
                <w:noProof/>
              </w:rPr>
              <w:t>Zienswijze leefomgeving fijnstof.</w:t>
            </w:r>
            <w:r w:rsidR="00FF6B22">
              <w:rPr>
                <w:noProof/>
                <w:webHidden/>
              </w:rPr>
              <w:tab/>
            </w:r>
            <w:r>
              <w:rPr>
                <w:noProof/>
                <w:webHidden/>
              </w:rPr>
              <w:fldChar w:fldCharType="begin"/>
            </w:r>
            <w:r w:rsidR="00FF6B22">
              <w:rPr>
                <w:noProof/>
                <w:webHidden/>
              </w:rPr>
              <w:instrText xml:space="preserve"> PAGEREF _Toc511210434 \h </w:instrText>
            </w:r>
            <w:r>
              <w:rPr>
                <w:noProof/>
                <w:webHidden/>
              </w:rPr>
            </w:r>
            <w:r>
              <w:rPr>
                <w:noProof/>
                <w:webHidden/>
              </w:rPr>
              <w:fldChar w:fldCharType="separate"/>
            </w:r>
            <w:r w:rsidR="00264F40">
              <w:rPr>
                <w:noProof/>
                <w:webHidden/>
              </w:rPr>
              <w:t>4</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35" w:history="1">
            <w:r w:rsidR="00FF6B22" w:rsidRPr="003B5CB0">
              <w:rPr>
                <w:rStyle w:val="Hyperlink"/>
                <w:noProof/>
              </w:rPr>
              <w:t>Zienswijze fijnstof.</w:t>
            </w:r>
            <w:r w:rsidR="00FF6B22">
              <w:rPr>
                <w:noProof/>
                <w:webHidden/>
              </w:rPr>
              <w:tab/>
            </w:r>
            <w:r>
              <w:rPr>
                <w:noProof/>
                <w:webHidden/>
              </w:rPr>
              <w:fldChar w:fldCharType="begin"/>
            </w:r>
            <w:r w:rsidR="00FF6B22">
              <w:rPr>
                <w:noProof/>
                <w:webHidden/>
              </w:rPr>
              <w:instrText xml:space="preserve"> PAGEREF _Toc511210435 \h </w:instrText>
            </w:r>
            <w:r>
              <w:rPr>
                <w:noProof/>
                <w:webHidden/>
              </w:rPr>
            </w:r>
            <w:r>
              <w:rPr>
                <w:noProof/>
                <w:webHidden/>
              </w:rPr>
              <w:fldChar w:fldCharType="separate"/>
            </w:r>
            <w:r w:rsidR="00264F40">
              <w:rPr>
                <w:noProof/>
                <w:webHidden/>
              </w:rPr>
              <w:t>4</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36" w:history="1">
            <w:r w:rsidR="00FF6B22" w:rsidRPr="003B5CB0">
              <w:rPr>
                <w:rStyle w:val="Hyperlink"/>
                <w:noProof/>
              </w:rPr>
              <w:t>Zienswijze luchtverontreiniging</w:t>
            </w:r>
            <w:r w:rsidR="00FF6B22">
              <w:rPr>
                <w:noProof/>
                <w:webHidden/>
              </w:rPr>
              <w:tab/>
            </w:r>
            <w:r>
              <w:rPr>
                <w:noProof/>
                <w:webHidden/>
              </w:rPr>
              <w:fldChar w:fldCharType="begin"/>
            </w:r>
            <w:r w:rsidR="00FF6B22">
              <w:rPr>
                <w:noProof/>
                <w:webHidden/>
              </w:rPr>
              <w:instrText xml:space="preserve"> PAGEREF _Toc511210436 \h </w:instrText>
            </w:r>
            <w:r>
              <w:rPr>
                <w:noProof/>
                <w:webHidden/>
              </w:rPr>
            </w:r>
            <w:r>
              <w:rPr>
                <w:noProof/>
                <w:webHidden/>
              </w:rPr>
              <w:fldChar w:fldCharType="separate"/>
            </w:r>
            <w:r w:rsidR="00264F40">
              <w:rPr>
                <w:noProof/>
                <w:webHidden/>
              </w:rPr>
              <w:t>5</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37" w:history="1">
            <w:r w:rsidR="00FF6B22" w:rsidRPr="003B5CB0">
              <w:rPr>
                <w:rStyle w:val="Hyperlink"/>
                <w:noProof/>
              </w:rPr>
              <w:t>Zienswijze Externe gevaren</w:t>
            </w:r>
            <w:r w:rsidR="00FF6B22">
              <w:rPr>
                <w:noProof/>
                <w:webHidden/>
              </w:rPr>
              <w:tab/>
            </w:r>
            <w:r>
              <w:rPr>
                <w:noProof/>
                <w:webHidden/>
              </w:rPr>
              <w:fldChar w:fldCharType="begin"/>
            </w:r>
            <w:r w:rsidR="00FF6B22">
              <w:rPr>
                <w:noProof/>
                <w:webHidden/>
              </w:rPr>
              <w:instrText xml:space="preserve"> PAGEREF _Toc511210437 \h </w:instrText>
            </w:r>
            <w:r>
              <w:rPr>
                <w:noProof/>
                <w:webHidden/>
              </w:rPr>
            </w:r>
            <w:r>
              <w:rPr>
                <w:noProof/>
                <w:webHidden/>
              </w:rPr>
              <w:fldChar w:fldCharType="separate"/>
            </w:r>
            <w:r w:rsidR="00264F40">
              <w:rPr>
                <w:noProof/>
                <w:webHidden/>
              </w:rPr>
              <w:t>5</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38" w:history="1">
            <w:r w:rsidR="00FF6B22" w:rsidRPr="003B5CB0">
              <w:rPr>
                <w:rStyle w:val="Hyperlink"/>
                <w:noProof/>
              </w:rPr>
              <w:t>Zienswijze Trillingen</w:t>
            </w:r>
            <w:r w:rsidR="00FF6B22">
              <w:rPr>
                <w:noProof/>
                <w:webHidden/>
              </w:rPr>
              <w:tab/>
            </w:r>
            <w:r>
              <w:rPr>
                <w:noProof/>
                <w:webHidden/>
              </w:rPr>
              <w:fldChar w:fldCharType="begin"/>
            </w:r>
            <w:r w:rsidR="00FF6B22">
              <w:rPr>
                <w:noProof/>
                <w:webHidden/>
              </w:rPr>
              <w:instrText xml:space="preserve"> PAGEREF _Toc511210438 \h </w:instrText>
            </w:r>
            <w:r>
              <w:rPr>
                <w:noProof/>
                <w:webHidden/>
              </w:rPr>
            </w:r>
            <w:r>
              <w:rPr>
                <w:noProof/>
                <w:webHidden/>
              </w:rPr>
              <w:fldChar w:fldCharType="separate"/>
            </w:r>
            <w:r w:rsidR="00264F40">
              <w:rPr>
                <w:noProof/>
                <w:webHidden/>
              </w:rPr>
              <w:t>6</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39" w:history="1">
            <w:r w:rsidR="00FF6B22" w:rsidRPr="003B5CB0">
              <w:rPr>
                <w:rStyle w:val="Hyperlink"/>
                <w:noProof/>
              </w:rPr>
              <w:t>Zienswijze Geluid.</w:t>
            </w:r>
            <w:r w:rsidR="00FF6B22">
              <w:rPr>
                <w:noProof/>
                <w:webHidden/>
              </w:rPr>
              <w:tab/>
            </w:r>
            <w:r>
              <w:rPr>
                <w:noProof/>
                <w:webHidden/>
              </w:rPr>
              <w:fldChar w:fldCharType="begin"/>
            </w:r>
            <w:r w:rsidR="00FF6B22">
              <w:rPr>
                <w:noProof/>
                <w:webHidden/>
              </w:rPr>
              <w:instrText xml:space="preserve"> PAGEREF _Toc511210439 \h </w:instrText>
            </w:r>
            <w:r>
              <w:rPr>
                <w:noProof/>
                <w:webHidden/>
              </w:rPr>
            </w:r>
            <w:r>
              <w:rPr>
                <w:noProof/>
                <w:webHidden/>
              </w:rPr>
              <w:fldChar w:fldCharType="separate"/>
            </w:r>
            <w:r w:rsidR="00264F40">
              <w:rPr>
                <w:noProof/>
                <w:webHidden/>
              </w:rPr>
              <w:t>7</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40" w:history="1">
            <w:r w:rsidR="00FF6B22" w:rsidRPr="003B5CB0">
              <w:rPr>
                <w:rStyle w:val="Hyperlink"/>
                <w:noProof/>
              </w:rPr>
              <w:t>Zienswijze externe veiligheidsmaatregelen</w:t>
            </w:r>
            <w:r w:rsidR="00FF6B22">
              <w:rPr>
                <w:noProof/>
                <w:webHidden/>
              </w:rPr>
              <w:tab/>
            </w:r>
            <w:r>
              <w:rPr>
                <w:noProof/>
                <w:webHidden/>
              </w:rPr>
              <w:fldChar w:fldCharType="begin"/>
            </w:r>
            <w:r w:rsidR="00FF6B22">
              <w:rPr>
                <w:noProof/>
                <w:webHidden/>
              </w:rPr>
              <w:instrText xml:space="preserve"> PAGEREF _Toc511210440 \h </w:instrText>
            </w:r>
            <w:r>
              <w:rPr>
                <w:noProof/>
                <w:webHidden/>
              </w:rPr>
            </w:r>
            <w:r>
              <w:rPr>
                <w:noProof/>
                <w:webHidden/>
              </w:rPr>
              <w:fldChar w:fldCharType="separate"/>
            </w:r>
            <w:r w:rsidR="00264F40">
              <w:rPr>
                <w:noProof/>
                <w:webHidden/>
              </w:rPr>
              <w:t>8</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41" w:history="1">
            <w:r w:rsidR="00FF6B22" w:rsidRPr="003B5CB0">
              <w:rPr>
                <w:rStyle w:val="Hyperlink"/>
                <w:noProof/>
              </w:rPr>
              <w:t>Waterputten en geen adequate voorzieningen.</w:t>
            </w:r>
            <w:r w:rsidR="00FF6B22">
              <w:rPr>
                <w:noProof/>
                <w:webHidden/>
              </w:rPr>
              <w:tab/>
            </w:r>
            <w:r>
              <w:rPr>
                <w:noProof/>
                <w:webHidden/>
              </w:rPr>
              <w:fldChar w:fldCharType="begin"/>
            </w:r>
            <w:r w:rsidR="00FF6B22">
              <w:rPr>
                <w:noProof/>
                <w:webHidden/>
              </w:rPr>
              <w:instrText xml:space="preserve"> PAGEREF _Toc511210441 \h </w:instrText>
            </w:r>
            <w:r>
              <w:rPr>
                <w:noProof/>
                <w:webHidden/>
              </w:rPr>
            </w:r>
            <w:r>
              <w:rPr>
                <w:noProof/>
                <w:webHidden/>
              </w:rPr>
              <w:fldChar w:fldCharType="separate"/>
            </w:r>
            <w:r w:rsidR="00264F40">
              <w:rPr>
                <w:noProof/>
                <w:webHidden/>
              </w:rPr>
              <w:t>9</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42" w:history="1">
            <w:r w:rsidR="00FF6B22" w:rsidRPr="003B5CB0">
              <w:rPr>
                <w:rStyle w:val="Hyperlink"/>
                <w:noProof/>
              </w:rPr>
              <w:t>Referentie moment.</w:t>
            </w:r>
            <w:r w:rsidR="00FF6B22">
              <w:rPr>
                <w:noProof/>
                <w:webHidden/>
              </w:rPr>
              <w:tab/>
            </w:r>
            <w:r>
              <w:rPr>
                <w:noProof/>
                <w:webHidden/>
              </w:rPr>
              <w:fldChar w:fldCharType="begin"/>
            </w:r>
            <w:r w:rsidR="00FF6B22">
              <w:rPr>
                <w:noProof/>
                <w:webHidden/>
              </w:rPr>
              <w:instrText xml:space="preserve"> PAGEREF _Toc511210442 \h </w:instrText>
            </w:r>
            <w:r>
              <w:rPr>
                <w:noProof/>
                <w:webHidden/>
              </w:rPr>
            </w:r>
            <w:r>
              <w:rPr>
                <w:noProof/>
                <w:webHidden/>
              </w:rPr>
              <w:fldChar w:fldCharType="separate"/>
            </w:r>
            <w:r w:rsidR="00264F40">
              <w:rPr>
                <w:noProof/>
                <w:webHidden/>
              </w:rPr>
              <w:t>9</w:t>
            </w:r>
            <w:r>
              <w:rPr>
                <w:noProof/>
                <w:webHidden/>
              </w:rPr>
              <w:fldChar w:fldCharType="end"/>
            </w:r>
          </w:hyperlink>
        </w:p>
        <w:p w:rsidR="00FF6B22" w:rsidRDefault="001F687D">
          <w:pPr>
            <w:pStyle w:val="Inhopg3"/>
            <w:tabs>
              <w:tab w:val="right" w:leader="dot" w:pos="9060"/>
            </w:tabs>
            <w:rPr>
              <w:rFonts w:eastAsiaTheme="minorEastAsia"/>
              <w:noProof/>
              <w:lang w:eastAsia="nl-NL"/>
            </w:rPr>
          </w:pPr>
          <w:hyperlink w:anchor="_Toc511210443" w:history="1">
            <w:r w:rsidR="00FF6B22" w:rsidRPr="003B5CB0">
              <w:rPr>
                <w:rStyle w:val="Hyperlink"/>
                <w:noProof/>
              </w:rPr>
              <w:t>Zienswijze: Toekomst verwachting Europese Unie</w:t>
            </w:r>
            <w:r w:rsidR="00FF6B22">
              <w:rPr>
                <w:noProof/>
                <w:webHidden/>
              </w:rPr>
              <w:tab/>
            </w:r>
            <w:r>
              <w:rPr>
                <w:noProof/>
                <w:webHidden/>
              </w:rPr>
              <w:fldChar w:fldCharType="begin"/>
            </w:r>
            <w:r w:rsidR="00FF6B22">
              <w:rPr>
                <w:noProof/>
                <w:webHidden/>
              </w:rPr>
              <w:instrText xml:space="preserve"> PAGEREF _Toc511210443 \h </w:instrText>
            </w:r>
            <w:r>
              <w:rPr>
                <w:noProof/>
                <w:webHidden/>
              </w:rPr>
            </w:r>
            <w:r>
              <w:rPr>
                <w:noProof/>
                <w:webHidden/>
              </w:rPr>
              <w:fldChar w:fldCharType="separate"/>
            </w:r>
            <w:r w:rsidR="00264F40">
              <w:rPr>
                <w:noProof/>
                <w:webHidden/>
              </w:rPr>
              <w:t>9</w:t>
            </w:r>
            <w:r>
              <w:rPr>
                <w:noProof/>
                <w:webHidden/>
              </w:rPr>
              <w:fldChar w:fldCharType="end"/>
            </w:r>
          </w:hyperlink>
        </w:p>
        <w:p w:rsidR="00FF6B22" w:rsidRDefault="001F687D">
          <w:pPr>
            <w:pStyle w:val="Inhopg2"/>
            <w:tabs>
              <w:tab w:val="right" w:leader="dot" w:pos="9060"/>
            </w:tabs>
            <w:rPr>
              <w:rFonts w:eastAsiaTheme="minorEastAsia"/>
              <w:noProof/>
              <w:lang w:eastAsia="nl-NL"/>
            </w:rPr>
          </w:pPr>
          <w:hyperlink w:anchor="_Toc511210444" w:history="1">
            <w:r w:rsidR="00FF6B22" w:rsidRPr="003B5CB0">
              <w:rPr>
                <w:rStyle w:val="Hyperlink"/>
                <w:noProof/>
              </w:rPr>
              <w:t>Zienswijze snelheid en gevolgen.</w:t>
            </w:r>
            <w:r w:rsidR="00FF6B22">
              <w:rPr>
                <w:noProof/>
                <w:webHidden/>
              </w:rPr>
              <w:tab/>
            </w:r>
            <w:r>
              <w:rPr>
                <w:noProof/>
                <w:webHidden/>
              </w:rPr>
              <w:fldChar w:fldCharType="begin"/>
            </w:r>
            <w:r w:rsidR="00FF6B22">
              <w:rPr>
                <w:noProof/>
                <w:webHidden/>
              </w:rPr>
              <w:instrText xml:space="preserve"> PAGEREF _Toc511210444 \h </w:instrText>
            </w:r>
            <w:r>
              <w:rPr>
                <w:noProof/>
                <w:webHidden/>
              </w:rPr>
            </w:r>
            <w:r>
              <w:rPr>
                <w:noProof/>
                <w:webHidden/>
              </w:rPr>
              <w:fldChar w:fldCharType="separate"/>
            </w:r>
            <w:r w:rsidR="00264F40">
              <w:rPr>
                <w:noProof/>
                <w:webHidden/>
              </w:rPr>
              <w:t>9</w:t>
            </w:r>
            <w:r>
              <w:rPr>
                <w:noProof/>
                <w:webHidden/>
              </w:rPr>
              <w:fldChar w:fldCharType="end"/>
            </w:r>
          </w:hyperlink>
        </w:p>
        <w:p w:rsidR="00844C62" w:rsidRPr="00265807" w:rsidRDefault="001F687D">
          <w:r w:rsidRPr="00265807">
            <w:fldChar w:fldCharType="end"/>
          </w:r>
        </w:p>
      </w:sdtContent>
    </w:sdt>
    <w:p w:rsidR="00E56E9C" w:rsidRPr="00265807" w:rsidRDefault="00E56E9C" w:rsidP="00AC70F5">
      <w:pPr>
        <w:pStyle w:val="Kop1"/>
      </w:pPr>
      <w:r w:rsidRPr="00265807">
        <w:br w:type="page"/>
      </w:r>
    </w:p>
    <w:p w:rsidR="00854B78" w:rsidRPr="00265807" w:rsidRDefault="00854B78" w:rsidP="00854B78">
      <w:pPr>
        <w:pStyle w:val="Kop1"/>
      </w:pPr>
      <w:bookmarkStart w:id="0" w:name="_Toc511210425"/>
      <w:r w:rsidRPr="00265807">
        <w:lastRenderedPageBreak/>
        <w:t xml:space="preserve">Zienswijze </w:t>
      </w:r>
      <w:r w:rsidR="007206A9">
        <w:t>a</w:t>
      </w:r>
      <w:r w:rsidRPr="00265807">
        <w:t>lgemeen</w:t>
      </w:r>
      <w:bookmarkEnd w:id="0"/>
      <w:r w:rsidRPr="00265807">
        <w:t xml:space="preserve"> </w:t>
      </w:r>
    </w:p>
    <w:p w:rsidR="00B568E4" w:rsidRPr="00265807" w:rsidRDefault="00B568E4" w:rsidP="00B568E4">
      <w:pPr>
        <w:pStyle w:val="Kop2"/>
      </w:pPr>
      <w:bookmarkStart w:id="1" w:name="_Toc511210426"/>
      <w:r w:rsidRPr="00265807">
        <w:t>Zienswijze procesgang</w:t>
      </w:r>
      <w:bookmarkEnd w:id="1"/>
    </w:p>
    <w:p w:rsidR="00586F83" w:rsidRDefault="00B568E4" w:rsidP="00B568E4">
      <w:pPr>
        <w:autoSpaceDE w:val="0"/>
        <w:autoSpaceDN w:val="0"/>
        <w:adjustRightInd w:val="0"/>
        <w:spacing w:after="0"/>
      </w:pPr>
      <w:r w:rsidRPr="00265807">
        <w:t>Het document ‘Uitgangspunten MER en OTB onderzoek</w:t>
      </w:r>
      <w:r w:rsidR="00264F40">
        <w:t xml:space="preserve"> MER PHS </w:t>
      </w:r>
      <w:proofErr w:type="spellStart"/>
      <w:r w:rsidR="00264F40">
        <w:t>Meteren</w:t>
      </w:r>
      <w:proofErr w:type="spellEnd"/>
      <w:r w:rsidR="00264F40">
        <w:t xml:space="preserve"> </w:t>
      </w:r>
      <w:proofErr w:type="spellStart"/>
      <w:r w:rsidR="00264F40">
        <w:t>Boxtel</w:t>
      </w:r>
      <w:proofErr w:type="spellEnd"/>
      <w:r w:rsidR="00264F40">
        <w:t xml:space="preserve"> wordt</w:t>
      </w:r>
      <w:r w:rsidRPr="00265807">
        <w:t xml:space="preserve"> op 1</w:t>
      </w:r>
      <w:r w:rsidRPr="00265807">
        <w:rPr>
          <w:rFonts w:ascii="Helvetica" w:hAnsi="Helvetica" w:cs="Helvetica"/>
          <w:sz w:val="19"/>
          <w:szCs w:val="19"/>
        </w:rPr>
        <w:t>1 juli 2013</w:t>
      </w:r>
      <w:r w:rsidRPr="00265807">
        <w:t xml:space="preserve"> definitief.</w:t>
      </w:r>
      <w:r w:rsidR="00586F83">
        <w:t xml:space="preserve"> De MER en OTB verschijnen vijf jaar later.</w:t>
      </w:r>
      <w:r w:rsidRPr="00265807">
        <w:t xml:space="preserve"> </w:t>
      </w:r>
      <w:r w:rsidR="00586F83">
        <w:t>Belanghebbenden</w:t>
      </w:r>
      <w:r w:rsidRPr="00265807">
        <w:t xml:space="preserve"> </w:t>
      </w:r>
      <w:r w:rsidR="00264F40">
        <w:t xml:space="preserve">kunnen dan </w:t>
      </w:r>
      <w:r w:rsidR="00586F83">
        <w:t xml:space="preserve">slechts binnen de wettelijke termijn, </w:t>
      </w:r>
      <w:r w:rsidRPr="00265807">
        <w:t xml:space="preserve">16 maart tot en tijdens verkiezingstijd, hun zienswijze geven. </w:t>
      </w:r>
    </w:p>
    <w:p w:rsidR="006F382D" w:rsidRPr="00265807" w:rsidRDefault="00586F83" w:rsidP="00B568E4">
      <w:pPr>
        <w:autoSpaceDE w:val="0"/>
        <w:autoSpaceDN w:val="0"/>
        <w:adjustRightInd w:val="0"/>
        <w:spacing w:after="0"/>
      </w:pPr>
      <w:r>
        <w:t xml:space="preserve">De stukken zijn gedateerd 17 december 2017. Wij vinden </w:t>
      </w:r>
      <w:r w:rsidR="00EB5A85">
        <w:t xml:space="preserve">dit </w:t>
      </w:r>
      <w:r>
        <w:t>niet overeenkomen met de regels voor correct openbaar bestuur.</w:t>
      </w:r>
    </w:p>
    <w:p w:rsidR="00854B78" w:rsidRPr="00265807" w:rsidRDefault="00854B78" w:rsidP="00854B78">
      <w:pPr>
        <w:pStyle w:val="Kop2"/>
      </w:pPr>
      <w:bookmarkStart w:id="2" w:name="_Toc511210427"/>
      <w:r w:rsidRPr="00265807">
        <w:t>Zienswijze nut en noodzaak.</w:t>
      </w:r>
      <w:bookmarkEnd w:id="2"/>
    </w:p>
    <w:p w:rsidR="00394305" w:rsidRDefault="00586F83" w:rsidP="00854B78">
      <w:pPr>
        <w:autoSpaceDE w:val="0"/>
        <w:autoSpaceDN w:val="0"/>
        <w:adjustRightInd w:val="0"/>
        <w:spacing w:after="0"/>
      </w:pPr>
      <w:r>
        <w:t>In de achterliggende stukken wordt voor ons onvoldoende onderbouwd waarom dit tracé nodig is. Door het afbuigen van de Betuwelijn naar een spoortraject met gemengd spoor, ontstaat de mogelijkheid om zwaar goederenverkeer door een woongebied te laten rijden.</w:t>
      </w:r>
      <w:r w:rsidR="00854B78" w:rsidRPr="00265807">
        <w:t xml:space="preserve"> </w:t>
      </w:r>
      <w:r>
        <w:t>Het lijkt ons logischer als deze treinen op de speciaal daarvoor aangelegde goeder</w:t>
      </w:r>
      <w:r w:rsidR="002578B3">
        <w:t>en</w:t>
      </w:r>
      <w:r>
        <w:t xml:space="preserve">lijn </w:t>
      </w:r>
      <w:r w:rsidR="00731571">
        <w:t>– de zogenoemde Betuwelijn -</w:t>
      </w:r>
      <w:r>
        <w:t>blijven rijden.</w:t>
      </w:r>
      <w:r w:rsidR="002578B3">
        <w:t xml:space="preserve"> </w:t>
      </w:r>
      <w:r w:rsidR="00EB5A85">
        <w:t>Vanaf ca 2022</w:t>
      </w:r>
      <w:r>
        <w:t xml:space="preserve"> wordt dit ook mogel</w:t>
      </w:r>
      <w:r w:rsidR="00EB5A85">
        <w:t>i</w:t>
      </w:r>
      <w:r>
        <w:t>jk</w:t>
      </w:r>
      <w:r w:rsidR="00EB5A85">
        <w:t xml:space="preserve"> omdat in Duitsland de aansluiting zal zijn gerealiseerd </w:t>
      </w:r>
      <w:r>
        <w:t xml:space="preserve">. </w:t>
      </w:r>
      <w:r w:rsidR="00854B78" w:rsidRPr="00265807">
        <w:t xml:space="preserve">In ‘Sporen in Den Bosch’ werd uitgegaan van 166 goederentreinen. Het spoor is daarop </w:t>
      </w:r>
      <w:r w:rsidR="00265807" w:rsidRPr="00265807">
        <w:t>uitgelegd</w:t>
      </w:r>
      <w:r w:rsidR="00854B78" w:rsidRPr="00265807">
        <w:t xml:space="preserve">. In een Notitie in mei 2013 wordt het aantal treinen naar beneden bijgesteld en </w:t>
      </w:r>
      <w:r w:rsidR="00731571">
        <w:t xml:space="preserve">nogmaals </w:t>
      </w:r>
      <w:r w:rsidR="00854B78" w:rsidRPr="00265807">
        <w:t>op 78 goederentreinen</w:t>
      </w:r>
      <w:r w:rsidR="00731571">
        <w:t xml:space="preserve"> gesteld</w:t>
      </w:r>
      <w:r w:rsidR="00854B78" w:rsidRPr="00265807">
        <w:t xml:space="preserve"> voor 2030. Dit is een verschil van bijna 90 goederentreinen. Het aantal extra goederentreinen die verwerkt zou moeten worden is </w:t>
      </w:r>
      <w:r w:rsidR="00265807" w:rsidRPr="00265807">
        <w:t xml:space="preserve">maximaal </w:t>
      </w:r>
      <w:r w:rsidR="00854B78" w:rsidRPr="00265807">
        <w:t xml:space="preserve">40. </w:t>
      </w:r>
      <w:r w:rsidR="00394305">
        <w:t xml:space="preserve">Vanwege de energietransitie is het te verwachten dat de kolentreinen zullen verdwijnen </w:t>
      </w:r>
      <w:r w:rsidR="00731571">
        <w:t xml:space="preserve">waardoor </w:t>
      </w:r>
      <w:r w:rsidR="00394305">
        <w:t>deze capaciteit vrij</w:t>
      </w:r>
      <w:r w:rsidR="00731571">
        <w:t>komt</w:t>
      </w:r>
      <w:r w:rsidR="00394305">
        <w:t xml:space="preserve">. </w:t>
      </w:r>
    </w:p>
    <w:p w:rsidR="00394305" w:rsidRPr="00265807" w:rsidRDefault="00394305" w:rsidP="00854B78">
      <w:pPr>
        <w:autoSpaceDE w:val="0"/>
        <w:autoSpaceDN w:val="0"/>
        <w:adjustRightInd w:val="0"/>
        <w:spacing w:after="0"/>
      </w:pPr>
      <w:r>
        <w:t>Met dit alles h</w:t>
      </w:r>
      <w:r w:rsidR="00854B78" w:rsidRPr="00265807">
        <w:t>o</w:t>
      </w:r>
      <w:r>
        <w:t xml:space="preserve">eft </w:t>
      </w:r>
      <w:r w:rsidR="00854B78" w:rsidRPr="00265807">
        <w:t xml:space="preserve">de boog </w:t>
      </w:r>
      <w:r w:rsidR="00731571">
        <w:t xml:space="preserve">- </w:t>
      </w:r>
      <w:r w:rsidR="00854B78" w:rsidRPr="00265807">
        <w:t xml:space="preserve">laat staan een corridor van 750 miljoen </w:t>
      </w:r>
      <w:r w:rsidR="00731571">
        <w:t xml:space="preserve">- </w:t>
      </w:r>
      <w:r w:rsidR="00854B78" w:rsidRPr="00265807">
        <w:t>niet</w:t>
      </w:r>
      <w:r>
        <w:t xml:space="preserve"> te worden</w:t>
      </w:r>
      <w:r w:rsidR="00854B78" w:rsidRPr="00265807">
        <w:t xml:space="preserve"> </w:t>
      </w:r>
      <w:r w:rsidRPr="00265807">
        <w:t>aan</w:t>
      </w:r>
      <w:r>
        <w:t>ge</w:t>
      </w:r>
      <w:r w:rsidRPr="00265807">
        <w:t>legd</w:t>
      </w:r>
      <w:r>
        <w:t>.</w:t>
      </w:r>
      <w:r w:rsidR="00854B78" w:rsidRPr="00265807">
        <w:t xml:space="preserve"> Het kan nu al over het </w:t>
      </w:r>
      <w:r w:rsidR="00EB5A85">
        <w:t xml:space="preserve">huidige </w:t>
      </w:r>
      <w:r w:rsidR="00854B78" w:rsidRPr="00265807">
        <w:t xml:space="preserve">tracé. </w:t>
      </w:r>
    </w:p>
    <w:p w:rsidR="00854B78" w:rsidRPr="00265807" w:rsidRDefault="00854B78" w:rsidP="00854B78">
      <w:pPr>
        <w:autoSpaceDE w:val="0"/>
        <w:autoSpaceDN w:val="0"/>
        <w:adjustRightInd w:val="0"/>
        <w:spacing w:after="0"/>
        <w:rPr>
          <w:rFonts w:cstheme="minorHAnsi"/>
        </w:rPr>
      </w:pPr>
      <w:r w:rsidRPr="00265807">
        <w:t>Het mag ook niet onvermeld blijven dat al in 2008</w:t>
      </w:r>
      <w:r w:rsidRPr="00265807">
        <w:rPr>
          <w:rStyle w:val="Voetnootmarkering"/>
        </w:rPr>
        <w:footnoteReference w:id="1"/>
      </w:r>
      <w:r w:rsidR="00563A1A" w:rsidRPr="00265807">
        <w:t xml:space="preserve"> vraagtekens</w:t>
      </w:r>
      <w:r w:rsidRPr="00265807">
        <w:t xml:space="preserve"> werden gezet bij </w:t>
      </w:r>
      <w:r w:rsidR="00731571">
        <w:t xml:space="preserve">de </w:t>
      </w:r>
      <w:proofErr w:type="spellStart"/>
      <w:r w:rsidRPr="00265807">
        <w:t>Meteren</w:t>
      </w:r>
      <w:proofErr w:type="spellEnd"/>
      <w:r w:rsidRPr="00265807">
        <w:t xml:space="preserve"> boog. “</w:t>
      </w:r>
      <w:r w:rsidRPr="00265807">
        <w:rPr>
          <w:rFonts w:cstheme="minorHAnsi"/>
        </w:rPr>
        <w:t xml:space="preserve">Nieuwe bogen bij </w:t>
      </w:r>
      <w:proofErr w:type="spellStart"/>
      <w:r w:rsidRPr="00265807">
        <w:rPr>
          <w:rFonts w:cstheme="minorHAnsi"/>
        </w:rPr>
        <w:t>Geldermalsen</w:t>
      </w:r>
      <w:proofErr w:type="spellEnd"/>
      <w:r w:rsidRPr="00265807">
        <w:rPr>
          <w:rFonts w:cstheme="minorHAnsi"/>
        </w:rPr>
        <w:t>, opname van goederentreinen vanaf de Betuweroute naar het gemengde net, is niet eenvoudig maar complexer omdat het karakter van de Betuweroute als ononderbroken pijp door Nederland wordt verander</w:t>
      </w:r>
      <w:r w:rsidR="00EB5A85">
        <w:rPr>
          <w:rFonts w:cstheme="minorHAnsi"/>
        </w:rPr>
        <w:t>d”</w:t>
      </w:r>
    </w:p>
    <w:p w:rsidR="00854B78" w:rsidRPr="00265807" w:rsidRDefault="00854B78" w:rsidP="00854B78">
      <w:pPr>
        <w:autoSpaceDE w:val="0"/>
        <w:autoSpaceDN w:val="0"/>
        <w:adjustRightInd w:val="0"/>
        <w:spacing w:after="0"/>
        <w:rPr>
          <w:rFonts w:cstheme="minorHAnsi"/>
        </w:rPr>
      </w:pPr>
      <w:r w:rsidRPr="00265807">
        <w:rPr>
          <w:rFonts w:cstheme="minorHAnsi"/>
        </w:rPr>
        <w:t xml:space="preserve">Ten slotte wanneer </w:t>
      </w:r>
      <w:proofErr w:type="spellStart"/>
      <w:r w:rsidRPr="00265807">
        <w:rPr>
          <w:rFonts w:cstheme="minorHAnsi"/>
        </w:rPr>
        <w:t>ProRail</w:t>
      </w:r>
      <w:proofErr w:type="spellEnd"/>
      <w:r w:rsidRPr="00265807">
        <w:rPr>
          <w:rFonts w:cstheme="minorHAnsi"/>
        </w:rPr>
        <w:t xml:space="preserve">, zoals gewenst door de Europese Unie, de treinen </w:t>
      </w:r>
      <w:r w:rsidR="00563A1A" w:rsidRPr="00265807">
        <w:rPr>
          <w:rFonts w:cstheme="minorHAnsi"/>
        </w:rPr>
        <w:t>op de Betuweroute</w:t>
      </w:r>
      <w:r w:rsidRPr="00265807">
        <w:rPr>
          <w:rFonts w:cstheme="minorHAnsi"/>
        </w:rPr>
        <w:t xml:space="preserve"> van 700 naar 1500 meter verlengt geeft dit een enorme capaciteitsverhoging. </w:t>
      </w:r>
    </w:p>
    <w:p w:rsidR="00394305" w:rsidRDefault="00394305" w:rsidP="00394305">
      <w:pPr>
        <w:autoSpaceDE w:val="0"/>
        <w:autoSpaceDN w:val="0"/>
        <w:adjustRightInd w:val="0"/>
        <w:spacing w:after="0"/>
        <w:rPr>
          <w:rFonts w:cstheme="minorHAnsi"/>
        </w:rPr>
      </w:pPr>
    </w:p>
    <w:p w:rsidR="004140F5" w:rsidRPr="00394305" w:rsidRDefault="00394305" w:rsidP="00394305">
      <w:pPr>
        <w:autoSpaceDE w:val="0"/>
        <w:autoSpaceDN w:val="0"/>
        <w:adjustRightInd w:val="0"/>
        <w:spacing w:after="0"/>
        <w:rPr>
          <w:rFonts w:cstheme="minorHAnsi"/>
        </w:rPr>
      </w:pPr>
      <w:r>
        <w:rPr>
          <w:rFonts w:cstheme="minorHAnsi"/>
        </w:rPr>
        <w:t xml:space="preserve">Conclusie: </w:t>
      </w:r>
      <w:r>
        <w:rPr>
          <w:rFonts w:cstheme="minorHAnsi"/>
        </w:rPr>
        <w:br/>
      </w:r>
      <w:r w:rsidR="00B568E4" w:rsidRPr="00265807">
        <w:rPr>
          <w:rFonts w:cstheme="minorHAnsi"/>
        </w:rPr>
        <w:t xml:space="preserve">Het project </w:t>
      </w:r>
      <w:proofErr w:type="spellStart"/>
      <w:r w:rsidR="00B568E4" w:rsidRPr="00265807">
        <w:rPr>
          <w:rFonts w:cstheme="minorHAnsi"/>
        </w:rPr>
        <w:t>Meteren</w:t>
      </w:r>
      <w:proofErr w:type="spellEnd"/>
      <w:r w:rsidR="00B568E4" w:rsidRPr="00265807">
        <w:rPr>
          <w:rFonts w:cstheme="minorHAnsi"/>
        </w:rPr>
        <w:t xml:space="preserve"> </w:t>
      </w:r>
      <w:proofErr w:type="spellStart"/>
      <w:r w:rsidR="00B568E4" w:rsidRPr="00265807">
        <w:rPr>
          <w:rFonts w:cstheme="minorHAnsi"/>
        </w:rPr>
        <w:t>Boxtel</w:t>
      </w:r>
      <w:proofErr w:type="spellEnd"/>
      <w:r w:rsidR="00B568E4" w:rsidRPr="00265807">
        <w:rPr>
          <w:rFonts w:cstheme="minorHAnsi"/>
        </w:rPr>
        <w:t xml:space="preserve"> is helemaal niet nodig. </w:t>
      </w:r>
    </w:p>
    <w:p w:rsidR="00854B78" w:rsidRPr="00265807" w:rsidRDefault="00854B78" w:rsidP="00854B78">
      <w:pPr>
        <w:pStyle w:val="Kop2"/>
      </w:pPr>
      <w:bookmarkStart w:id="3" w:name="_Toc511210428"/>
      <w:r w:rsidRPr="00265807">
        <w:t>Zienswijze Corridor TEN-T?</w:t>
      </w:r>
      <w:bookmarkEnd w:id="3"/>
    </w:p>
    <w:p w:rsidR="00086AD4" w:rsidRDefault="00854B78" w:rsidP="00854B78">
      <w:pPr>
        <w:autoSpaceDE w:val="0"/>
        <w:autoSpaceDN w:val="0"/>
        <w:adjustRightInd w:val="0"/>
        <w:spacing w:after="0"/>
      </w:pPr>
      <w:r w:rsidRPr="00265807">
        <w:t xml:space="preserve">Voor het eerst wordt er </w:t>
      </w:r>
      <w:r w:rsidR="00FC7624">
        <w:t xml:space="preserve">in de OTB </w:t>
      </w:r>
      <w:r w:rsidR="00665ED5">
        <w:t>over</w:t>
      </w:r>
      <w:r w:rsidRPr="00265807">
        <w:t xml:space="preserve"> een corridor </w:t>
      </w:r>
      <w:proofErr w:type="spellStart"/>
      <w:r w:rsidRPr="00265807">
        <w:t>Meteren</w:t>
      </w:r>
      <w:proofErr w:type="spellEnd"/>
      <w:r w:rsidRPr="00265807">
        <w:t xml:space="preserve"> </w:t>
      </w:r>
      <w:proofErr w:type="spellStart"/>
      <w:r w:rsidRPr="00265807">
        <w:t>Boxtel</w:t>
      </w:r>
      <w:proofErr w:type="spellEnd"/>
      <w:r w:rsidRPr="00265807">
        <w:t xml:space="preserve"> geschreven. </w:t>
      </w:r>
      <w:r w:rsidR="00586F83">
        <w:t>Dit bevreemdt ons, want sinds</w:t>
      </w:r>
      <w:r w:rsidRPr="00265807">
        <w:t xml:space="preserve"> 2008 is alleen over PHS</w:t>
      </w:r>
      <w:r w:rsidR="00665ED5">
        <w:t xml:space="preserve"> in het kader van </w:t>
      </w:r>
      <w:proofErr w:type="spellStart"/>
      <w:r w:rsidR="00665ED5">
        <w:t>spoorboekloos</w:t>
      </w:r>
      <w:r w:rsidRPr="00265807">
        <w:t>reizen</w:t>
      </w:r>
      <w:proofErr w:type="spellEnd"/>
      <w:r w:rsidRPr="00265807">
        <w:t xml:space="preserve"> gecommuniceerd. </w:t>
      </w:r>
    </w:p>
    <w:p w:rsidR="00854B78" w:rsidRPr="00265807" w:rsidRDefault="00854B78" w:rsidP="00854B78">
      <w:pPr>
        <w:autoSpaceDE w:val="0"/>
        <w:autoSpaceDN w:val="0"/>
        <w:adjustRightInd w:val="0"/>
        <w:spacing w:after="0"/>
      </w:pPr>
      <w:r w:rsidRPr="00265807">
        <w:t xml:space="preserve">Op </w:t>
      </w:r>
      <w:r w:rsidR="00265807" w:rsidRPr="00265807">
        <w:t>blz.</w:t>
      </w:r>
      <w:r w:rsidRPr="00265807">
        <w:t xml:space="preserve"> 7 wordt gesproken over een “</w:t>
      </w:r>
      <w:r w:rsidRPr="00265807">
        <w:rPr>
          <w:b/>
        </w:rPr>
        <w:t>extra route</w:t>
      </w:r>
      <w:r w:rsidRPr="00265807">
        <w:t xml:space="preserve"> voor het goederenvervoer per spoor tussen Rotterdam (Kijfhoek) en </w:t>
      </w:r>
      <w:proofErr w:type="spellStart"/>
      <w:r w:rsidRPr="00265807">
        <w:t>Boxtel</w:t>
      </w:r>
      <w:proofErr w:type="spellEnd"/>
      <w:r w:rsidRPr="00265807">
        <w:t>”. Met</w:t>
      </w:r>
      <w:r w:rsidR="00665ED5">
        <w:t xml:space="preserve"> “route</w:t>
      </w:r>
      <w:r w:rsidRPr="00265807">
        <w:t xml:space="preserve">alternatief voor de </w:t>
      </w:r>
      <w:r w:rsidR="00265807" w:rsidRPr="00265807">
        <w:t>Betuweroute</w:t>
      </w:r>
      <w:r w:rsidRPr="00265807">
        <w:t xml:space="preserve">”en vlak daarna de term </w:t>
      </w:r>
      <w:r w:rsidR="00294BB6">
        <w:t>‘</w:t>
      </w:r>
      <w:r w:rsidRPr="00265807">
        <w:t xml:space="preserve">Corridor </w:t>
      </w:r>
      <w:proofErr w:type="spellStart"/>
      <w:r w:rsidRPr="00265807">
        <w:t>Meteren</w:t>
      </w:r>
      <w:proofErr w:type="spellEnd"/>
      <w:r w:rsidRPr="00265807">
        <w:t xml:space="preserve"> </w:t>
      </w:r>
      <w:r w:rsidR="00294BB6">
        <w:t>–</w:t>
      </w:r>
      <w:r w:rsidRPr="00265807">
        <w:t xml:space="preserve"> </w:t>
      </w:r>
      <w:proofErr w:type="spellStart"/>
      <w:r w:rsidRPr="00265807">
        <w:t>Boxtel</w:t>
      </w:r>
      <w:proofErr w:type="spellEnd"/>
      <w:r w:rsidR="00294BB6">
        <w:t>’</w:t>
      </w:r>
      <w:r w:rsidRPr="00265807">
        <w:t xml:space="preserve"> lijkt het erop dat er een nieuw traject wordt </w:t>
      </w:r>
      <w:r w:rsidR="00265807" w:rsidRPr="00265807">
        <w:t>gecreëerd</w:t>
      </w:r>
      <w:r w:rsidR="00294BB6">
        <w:t>,</w:t>
      </w:r>
      <w:r w:rsidRPr="00265807">
        <w:t xml:space="preserve"> deels naast het bestaande gemengd spoor. Zeker de opmerking op </w:t>
      </w:r>
      <w:r w:rsidR="00265807" w:rsidRPr="00265807">
        <w:t>blz.</w:t>
      </w:r>
      <w:r w:rsidRPr="00265807">
        <w:t xml:space="preserve"> 11 onder de kop </w:t>
      </w:r>
      <w:r w:rsidR="00665ED5">
        <w:t xml:space="preserve">‘Corridor </w:t>
      </w:r>
      <w:proofErr w:type="spellStart"/>
      <w:r w:rsidR="00665ED5">
        <w:t>Meteren</w:t>
      </w:r>
      <w:proofErr w:type="spellEnd"/>
      <w:r w:rsidRPr="00265807">
        <w:t>–</w:t>
      </w:r>
      <w:proofErr w:type="spellStart"/>
      <w:r w:rsidRPr="00265807">
        <w:t>Boxtel</w:t>
      </w:r>
      <w:proofErr w:type="spellEnd"/>
      <w:r w:rsidR="00665ED5">
        <w:t>’</w:t>
      </w:r>
      <w:r w:rsidRPr="00265807">
        <w:t xml:space="preserve"> staat in een</w:t>
      </w:r>
      <w:r w:rsidR="00265807">
        <w:t xml:space="preserve"> </w:t>
      </w:r>
      <w:r w:rsidRPr="00265807">
        <w:t xml:space="preserve">zin “In het afsluitende hoofdstuk 9 wordt ingegaan op de effecten langs de </w:t>
      </w:r>
      <w:proofErr w:type="spellStart"/>
      <w:r w:rsidRPr="00265807">
        <w:t>deeltracé’s</w:t>
      </w:r>
      <w:proofErr w:type="spellEnd"/>
      <w:r w:rsidRPr="00265807">
        <w:t xml:space="preserve"> </w:t>
      </w:r>
      <w:proofErr w:type="spellStart"/>
      <w:r w:rsidRPr="00265807">
        <w:t>Meteren</w:t>
      </w:r>
      <w:proofErr w:type="spellEnd"/>
      <w:r w:rsidRPr="00265807">
        <w:t xml:space="preserve"> – ’s-Hertogenbosch en Vught – </w:t>
      </w:r>
      <w:proofErr w:type="spellStart"/>
      <w:r w:rsidRPr="00265807">
        <w:t>Boxtel</w:t>
      </w:r>
      <w:proofErr w:type="spellEnd"/>
      <w:r w:rsidRPr="00265807">
        <w:t xml:space="preserve"> aan het </w:t>
      </w:r>
      <w:r w:rsidRPr="00265807">
        <w:rPr>
          <w:b/>
        </w:rPr>
        <w:t>gewijzigde spoorgebruik</w:t>
      </w:r>
      <w:r w:rsidRPr="00265807">
        <w:t xml:space="preserve"> die in het MER zijn opgenomen.”</w:t>
      </w:r>
    </w:p>
    <w:p w:rsidR="00854B78" w:rsidRPr="00265807" w:rsidRDefault="00854B78" w:rsidP="00854B78">
      <w:pPr>
        <w:autoSpaceDE w:val="0"/>
        <w:autoSpaceDN w:val="0"/>
        <w:adjustRightInd w:val="0"/>
        <w:spacing w:after="0"/>
      </w:pPr>
      <w:r w:rsidRPr="00265807">
        <w:t xml:space="preserve">De term </w:t>
      </w:r>
      <w:r w:rsidR="00294BB6">
        <w:t>‘</w:t>
      </w:r>
      <w:r w:rsidRPr="00265807">
        <w:t>gewijzigd spoorgebruik</w:t>
      </w:r>
      <w:r w:rsidR="00294BB6">
        <w:t>’</w:t>
      </w:r>
      <w:r w:rsidRPr="00265807">
        <w:t xml:space="preserve"> duidt erop dat we spreken van een nieuw tracé. Een </w:t>
      </w:r>
      <w:r w:rsidR="00265807" w:rsidRPr="00265807">
        <w:t>tracé</w:t>
      </w:r>
      <w:r w:rsidRPr="00265807">
        <w:t xml:space="preserve"> speciaal bedoeld voor goederen. In een tekstkader op </w:t>
      </w:r>
      <w:r w:rsidR="00265807" w:rsidRPr="00265807">
        <w:t>blz.</w:t>
      </w:r>
      <w:r w:rsidRPr="00265807">
        <w:t xml:space="preserve"> 74 spreekt </w:t>
      </w:r>
      <w:proofErr w:type="spellStart"/>
      <w:r w:rsidRPr="00265807">
        <w:t>ProRail</w:t>
      </w:r>
      <w:proofErr w:type="spellEnd"/>
      <w:r w:rsidRPr="00265807">
        <w:t xml:space="preserve"> “dat het Rijk focust op belangrijkste int</w:t>
      </w:r>
      <w:r w:rsidR="00265807">
        <w:t>ernationale goederencorridors.”</w:t>
      </w:r>
      <w:r w:rsidR="00294BB6">
        <w:t xml:space="preserve"> </w:t>
      </w:r>
      <w:r w:rsidRPr="00265807">
        <w:t xml:space="preserve">Op </w:t>
      </w:r>
      <w:proofErr w:type="spellStart"/>
      <w:r w:rsidRPr="00265807">
        <w:t>blz</w:t>
      </w:r>
      <w:proofErr w:type="spellEnd"/>
      <w:r w:rsidRPr="00265807">
        <w:t xml:space="preserve"> 76 wordt expliciet aangegeven dat er sprake is van een nie</w:t>
      </w:r>
      <w:r w:rsidR="00265807">
        <w:t>uwe route voor goederenvervoer.</w:t>
      </w:r>
      <w:r w:rsidRPr="00265807">
        <w:t>“</w:t>
      </w:r>
      <w:r w:rsidR="00360E0B">
        <w:t xml:space="preserve"> </w:t>
      </w:r>
      <w:r w:rsidRPr="00265807">
        <w:t>Tevens wordt de nieuwe route voor het goederenvervoer door de maatregel mede mogelijk gemaakt.”</w:t>
      </w:r>
    </w:p>
    <w:p w:rsidR="00854B78" w:rsidRPr="00265807" w:rsidRDefault="00854B78" w:rsidP="00854B78">
      <w:pPr>
        <w:pStyle w:val="Default"/>
        <w:rPr>
          <w:rFonts w:asciiTheme="minorHAnsi" w:hAnsiTheme="minorHAnsi" w:cstheme="minorBidi"/>
          <w:color w:val="auto"/>
          <w:sz w:val="22"/>
          <w:szCs w:val="22"/>
        </w:rPr>
      </w:pPr>
      <w:r w:rsidRPr="00265807">
        <w:rPr>
          <w:rFonts w:asciiTheme="minorHAnsi" w:hAnsiTheme="minorHAnsi" w:cstheme="minorBidi"/>
          <w:color w:val="auto"/>
          <w:sz w:val="22"/>
          <w:szCs w:val="22"/>
        </w:rPr>
        <w:lastRenderedPageBreak/>
        <w:t>In hoofdstuk</w:t>
      </w:r>
      <w:r w:rsidR="00615F6F" w:rsidRPr="00265807">
        <w:rPr>
          <w:rFonts w:asciiTheme="minorHAnsi" w:hAnsiTheme="minorHAnsi" w:cstheme="minorBidi"/>
          <w:color w:val="auto"/>
          <w:sz w:val="22"/>
          <w:szCs w:val="22"/>
        </w:rPr>
        <w:t xml:space="preserve"> 9 worden alle negatieve zaken </w:t>
      </w:r>
      <w:r w:rsidR="00265807" w:rsidRPr="00265807">
        <w:rPr>
          <w:rFonts w:asciiTheme="minorHAnsi" w:hAnsiTheme="minorHAnsi" w:cstheme="minorBidi"/>
          <w:color w:val="auto"/>
          <w:sz w:val="22"/>
          <w:szCs w:val="22"/>
        </w:rPr>
        <w:t>opgesomd</w:t>
      </w:r>
      <w:r w:rsidRPr="00265807">
        <w:rPr>
          <w:rFonts w:asciiTheme="minorHAnsi" w:hAnsiTheme="minorHAnsi" w:cstheme="minorBidi"/>
          <w:color w:val="auto"/>
          <w:sz w:val="22"/>
          <w:szCs w:val="22"/>
        </w:rPr>
        <w:t xml:space="preserve"> waar</w:t>
      </w:r>
      <w:r w:rsidR="00294BB6">
        <w:rPr>
          <w:rFonts w:asciiTheme="minorHAnsi" w:hAnsiTheme="minorHAnsi" w:cstheme="minorBidi"/>
          <w:color w:val="auto"/>
          <w:sz w:val="22"/>
          <w:szCs w:val="22"/>
        </w:rPr>
        <w:t>mee</w:t>
      </w:r>
      <w:r w:rsidRPr="00265807">
        <w:rPr>
          <w:rFonts w:asciiTheme="minorHAnsi" w:hAnsiTheme="minorHAnsi" w:cstheme="minorBidi"/>
          <w:color w:val="auto"/>
          <w:sz w:val="22"/>
          <w:szCs w:val="22"/>
        </w:rPr>
        <w:t xml:space="preserve"> bewoners te maken krijgen. Steeds wordt uitgegaan van de huidige situatie als referentie. Expliciet, in voorgaande deel van het document, wordt steeds over een nieuwe extra route voor goederen en gewijzigd spoorgebruik gesproken. </w:t>
      </w:r>
      <w:r w:rsidR="001806AE">
        <w:rPr>
          <w:rFonts w:asciiTheme="minorHAnsi" w:hAnsiTheme="minorHAnsi" w:cstheme="minorBidi"/>
          <w:color w:val="auto"/>
          <w:sz w:val="22"/>
          <w:szCs w:val="22"/>
        </w:rPr>
        <w:t>O</w:t>
      </w:r>
      <w:r w:rsidRPr="00265807">
        <w:rPr>
          <w:rFonts w:asciiTheme="minorHAnsi" w:hAnsiTheme="minorHAnsi" w:cstheme="minorBidi"/>
          <w:color w:val="auto"/>
          <w:sz w:val="22"/>
          <w:szCs w:val="22"/>
        </w:rPr>
        <w:t xml:space="preserve">p internet </w:t>
      </w:r>
      <w:r w:rsidR="001806AE">
        <w:rPr>
          <w:rFonts w:asciiTheme="minorHAnsi" w:hAnsiTheme="minorHAnsi" w:cstheme="minorBidi"/>
          <w:color w:val="auto"/>
          <w:sz w:val="22"/>
          <w:szCs w:val="22"/>
        </w:rPr>
        <w:t>staat</w:t>
      </w:r>
      <w:r w:rsidRPr="00265807">
        <w:rPr>
          <w:rFonts w:asciiTheme="minorHAnsi" w:hAnsiTheme="minorHAnsi" w:cstheme="minorBidi"/>
          <w:color w:val="auto"/>
          <w:sz w:val="22"/>
          <w:szCs w:val="22"/>
        </w:rPr>
        <w:t xml:space="preserve"> een document van </w:t>
      </w:r>
      <w:r w:rsidR="001806AE">
        <w:rPr>
          <w:rFonts w:asciiTheme="minorHAnsi" w:hAnsiTheme="minorHAnsi" w:cstheme="minorBidi"/>
          <w:color w:val="auto"/>
          <w:sz w:val="22"/>
          <w:szCs w:val="22"/>
        </w:rPr>
        <w:t>‘TEN-T uit 2011</w:t>
      </w:r>
      <w:r w:rsidRPr="00265807">
        <w:rPr>
          <w:rFonts w:asciiTheme="minorHAnsi" w:hAnsiTheme="minorHAnsi" w:cstheme="minorBidi"/>
          <w:color w:val="auto"/>
          <w:sz w:val="22"/>
          <w:szCs w:val="22"/>
        </w:rPr>
        <w:t xml:space="preserve"> Project Goederenroutering Zuid Nederland_2011nl93022s</w:t>
      </w:r>
      <w:r w:rsidR="001806AE">
        <w:rPr>
          <w:rFonts w:asciiTheme="minorHAnsi" w:hAnsiTheme="minorHAnsi" w:cstheme="minorBidi"/>
          <w:color w:val="auto"/>
          <w:sz w:val="22"/>
          <w:szCs w:val="22"/>
        </w:rPr>
        <w:t>’.</w:t>
      </w:r>
      <w:r w:rsidRPr="00265807">
        <w:rPr>
          <w:rFonts w:asciiTheme="minorHAnsi" w:hAnsiTheme="minorHAnsi" w:cstheme="minorBidi"/>
          <w:color w:val="auto"/>
          <w:sz w:val="22"/>
          <w:szCs w:val="22"/>
        </w:rPr>
        <w:t xml:space="preserve"> </w:t>
      </w:r>
      <w:proofErr w:type="spellStart"/>
      <w:r w:rsidRPr="00F21A05">
        <w:rPr>
          <w:rFonts w:asciiTheme="minorHAnsi" w:hAnsiTheme="minorHAnsi" w:cstheme="minorBidi"/>
          <w:color w:val="auto"/>
          <w:sz w:val="22"/>
          <w:szCs w:val="22"/>
          <w:lang w:val="en-US"/>
        </w:rPr>
        <w:t>Hierin</w:t>
      </w:r>
      <w:proofErr w:type="spellEnd"/>
      <w:r w:rsidRPr="00F21A05">
        <w:rPr>
          <w:rFonts w:asciiTheme="minorHAnsi" w:hAnsiTheme="minorHAnsi" w:cstheme="minorBidi"/>
          <w:color w:val="auto"/>
          <w:sz w:val="22"/>
          <w:szCs w:val="22"/>
          <w:lang w:val="en-US"/>
        </w:rPr>
        <w:t xml:space="preserve"> </w:t>
      </w:r>
      <w:proofErr w:type="spellStart"/>
      <w:r w:rsidR="00294BB6">
        <w:rPr>
          <w:rFonts w:asciiTheme="minorHAnsi" w:hAnsiTheme="minorHAnsi" w:cstheme="minorBidi"/>
          <w:color w:val="auto"/>
          <w:sz w:val="22"/>
          <w:szCs w:val="22"/>
          <w:lang w:val="en-US"/>
        </w:rPr>
        <w:t>staat</w:t>
      </w:r>
      <w:proofErr w:type="spellEnd"/>
      <w:r w:rsidR="00294BB6">
        <w:rPr>
          <w:rFonts w:asciiTheme="minorHAnsi" w:hAnsiTheme="minorHAnsi" w:cstheme="minorBidi"/>
          <w:color w:val="auto"/>
          <w:sz w:val="22"/>
          <w:szCs w:val="22"/>
          <w:lang w:val="en-US"/>
        </w:rPr>
        <w:t xml:space="preserve"> over</w:t>
      </w:r>
      <w:r w:rsidRPr="00F21A05">
        <w:rPr>
          <w:rFonts w:asciiTheme="minorHAnsi" w:hAnsiTheme="minorHAnsi" w:cstheme="minorBidi"/>
          <w:color w:val="auto"/>
          <w:sz w:val="22"/>
          <w:szCs w:val="22"/>
          <w:lang w:val="en-US"/>
        </w:rPr>
        <w:t xml:space="preserve"> </w:t>
      </w:r>
      <w:proofErr w:type="spellStart"/>
      <w:r w:rsidRPr="00F21A05">
        <w:rPr>
          <w:rFonts w:asciiTheme="minorHAnsi" w:hAnsiTheme="minorHAnsi" w:cstheme="minorBidi"/>
          <w:color w:val="auto"/>
          <w:sz w:val="22"/>
          <w:szCs w:val="22"/>
          <w:lang w:val="en-US"/>
        </w:rPr>
        <w:t>dit</w:t>
      </w:r>
      <w:proofErr w:type="spellEnd"/>
      <w:r w:rsidRPr="00F21A05">
        <w:rPr>
          <w:rFonts w:asciiTheme="minorHAnsi" w:hAnsiTheme="minorHAnsi" w:cstheme="minorBidi"/>
          <w:color w:val="auto"/>
          <w:sz w:val="22"/>
          <w:szCs w:val="22"/>
          <w:lang w:val="en-US"/>
        </w:rPr>
        <w:t xml:space="preserve"> </w:t>
      </w:r>
      <w:proofErr w:type="spellStart"/>
      <w:r w:rsidRPr="00F21A05">
        <w:rPr>
          <w:rFonts w:asciiTheme="minorHAnsi" w:hAnsiTheme="minorHAnsi" w:cstheme="minorBidi"/>
          <w:color w:val="auto"/>
          <w:sz w:val="22"/>
          <w:szCs w:val="22"/>
          <w:lang w:val="en-US"/>
        </w:rPr>
        <w:t>traject</w:t>
      </w:r>
      <w:proofErr w:type="spellEnd"/>
      <w:r w:rsidRPr="00F21A05">
        <w:rPr>
          <w:rFonts w:asciiTheme="minorHAnsi" w:hAnsiTheme="minorHAnsi" w:cstheme="minorBidi"/>
          <w:color w:val="auto"/>
          <w:sz w:val="22"/>
          <w:szCs w:val="22"/>
          <w:lang w:val="en-US"/>
        </w:rPr>
        <w:t xml:space="preserve"> </w:t>
      </w:r>
      <w:proofErr w:type="spellStart"/>
      <w:r w:rsidR="00294BB6">
        <w:rPr>
          <w:rFonts w:asciiTheme="minorHAnsi" w:hAnsiTheme="minorHAnsi" w:cstheme="minorBidi"/>
          <w:color w:val="auto"/>
          <w:sz w:val="22"/>
          <w:szCs w:val="22"/>
          <w:lang w:val="en-US"/>
        </w:rPr>
        <w:t>te</w:t>
      </w:r>
      <w:proofErr w:type="spellEnd"/>
      <w:r w:rsidR="00294BB6">
        <w:rPr>
          <w:rFonts w:asciiTheme="minorHAnsi" w:hAnsiTheme="minorHAnsi" w:cstheme="minorBidi"/>
          <w:color w:val="auto"/>
          <w:sz w:val="22"/>
          <w:szCs w:val="22"/>
          <w:lang w:val="en-US"/>
        </w:rPr>
        <w:t xml:space="preserve"> </w:t>
      </w:r>
      <w:proofErr w:type="spellStart"/>
      <w:r w:rsidR="00294BB6">
        <w:rPr>
          <w:rFonts w:asciiTheme="minorHAnsi" w:hAnsiTheme="minorHAnsi" w:cstheme="minorBidi"/>
          <w:color w:val="auto"/>
          <w:sz w:val="22"/>
          <w:szCs w:val="22"/>
          <w:lang w:val="en-US"/>
        </w:rPr>
        <w:t>lezen</w:t>
      </w:r>
      <w:proofErr w:type="spellEnd"/>
      <w:r w:rsidR="00294BB6">
        <w:rPr>
          <w:rFonts w:asciiTheme="minorHAnsi" w:hAnsiTheme="minorHAnsi" w:cstheme="minorBidi"/>
          <w:color w:val="auto"/>
          <w:sz w:val="22"/>
          <w:szCs w:val="22"/>
          <w:lang w:val="en-US"/>
        </w:rPr>
        <w:t xml:space="preserve">: </w:t>
      </w:r>
      <w:r w:rsidRPr="00F21A05">
        <w:rPr>
          <w:rFonts w:asciiTheme="minorHAnsi" w:hAnsiTheme="minorHAnsi" w:cstheme="minorBidi"/>
          <w:color w:val="auto"/>
          <w:sz w:val="22"/>
          <w:szCs w:val="22"/>
          <w:lang w:val="en-US"/>
        </w:rPr>
        <w:t xml:space="preserve">“ The freight corridor </w:t>
      </w:r>
      <w:proofErr w:type="spellStart"/>
      <w:r w:rsidRPr="00F21A05">
        <w:rPr>
          <w:rFonts w:asciiTheme="minorHAnsi" w:hAnsiTheme="minorHAnsi" w:cstheme="minorBidi"/>
          <w:color w:val="auto"/>
          <w:sz w:val="22"/>
          <w:szCs w:val="22"/>
          <w:lang w:val="en-US"/>
        </w:rPr>
        <w:t>Goederenroutering</w:t>
      </w:r>
      <w:proofErr w:type="spellEnd"/>
      <w:r w:rsidRPr="00F21A05">
        <w:rPr>
          <w:rFonts w:asciiTheme="minorHAnsi" w:hAnsiTheme="minorHAnsi" w:cstheme="minorBidi"/>
          <w:color w:val="auto"/>
          <w:sz w:val="22"/>
          <w:szCs w:val="22"/>
          <w:lang w:val="en-US"/>
        </w:rPr>
        <w:t xml:space="preserve"> </w:t>
      </w:r>
      <w:proofErr w:type="spellStart"/>
      <w:r w:rsidRPr="00F21A05">
        <w:rPr>
          <w:rFonts w:asciiTheme="minorHAnsi" w:hAnsiTheme="minorHAnsi" w:cstheme="minorBidi"/>
          <w:color w:val="auto"/>
          <w:sz w:val="22"/>
          <w:szCs w:val="22"/>
          <w:lang w:val="en-US"/>
        </w:rPr>
        <w:t>Zuid</w:t>
      </w:r>
      <w:proofErr w:type="spellEnd"/>
      <w:r w:rsidRPr="00F21A05">
        <w:rPr>
          <w:rFonts w:asciiTheme="minorHAnsi" w:hAnsiTheme="minorHAnsi" w:cstheme="minorBidi"/>
          <w:color w:val="auto"/>
          <w:sz w:val="22"/>
          <w:szCs w:val="22"/>
          <w:lang w:val="en-US"/>
        </w:rPr>
        <w:t xml:space="preserve"> Nederland (corridor GZN) is part of the TEN-T Rail Freight Corridor I and belongs to the </w:t>
      </w:r>
      <w:r w:rsidR="00275480" w:rsidRPr="00F21A05">
        <w:rPr>
          <w:rFonts w:asciiTheme="minorHAnsi" w:hAnsiTheme="minorHAnsi" w:cstheme="minorBidi"/>
          <w:color w:val="auto"/>
          <w:sz w:val="22"/>
          <w:szCs w:val="22"/>
          <w:lang w:val="en-US"/>
        </w:rPr>
        <w:t>projects</w:t>
      </w:r>
      <w:r w:rsidRPr="00F21A05">
        <w:rPr>
          <w:rFonts w:asciiTheme="minorHAnsi" w:hAnsiTheme="minorHAnsi" w:cstheme="minorBidi"/>
          <w:color w:val="auto"/>
          <w:sz w:val="22"/>
          <w:szCs w:val="22"/>
          <w:lang w:val="en-US"/>
        </w:rPr>
        <w:t xml:space="preserve"> of common interest.” </w:t>
      </w:r>
      <w:r w:rsidRPr="00265807">
        <w:rPr>
          <w:rFonts w:asciiTheme="minorHAnsi" w:hAnsiTheme="minorHAnsi" w:cstheme="minorBidi"/>
          <w:color w:val="auto"/>
          <w:sz w:val="22"/>
          <w:szCs w:val="22"/>
        </w:rPr>
        <w:t xml:space="preserve">Het is </w:t>
      </w:r>
      <w:r w:rsidR="00265807" w:rsidRPr="00265807">
        <w:rPr>
          <w:rFonts w:asciiTheme="minorHAnsi" w:hAnsiTheme="minorHAnsi" w:cstheme="minorBidi"/>
          <w:color w:val="auto"/>
          <w:sz w:val="22"/>
          <w:szCs w:val="22"/>
        </w:rPr>
        <w:t>daardoor</w:t>
      </w:r>
      <w:r w:rsidRPr="00265807">
        <w:rPr>
          <w:rFonts w:asciiTheme="minorHAnsi" w:hAnsiTheme="minorHAnsi" w:cstheme="minorBidi"/>
          <w:color w:val="auto"/>
          <w:sz w:val="22"/>
          <w:szCs w:val="22"/>
        </w:rPr>
        <w:t xml:space="preserve"> duidelijk dat we spreken over een nieuw goederentraject behorende als deel bij de Europese Corridor 1. Een</w:t>
      </w:r>
      <w:r w:rsidR="00360E0B">
        <w:rPr>
          <w:rFonts w:asciiTheme="minorHAnsi" w:hAnsiTheme="minorHAnsi" w:cstheme="minorBidi"/>
          <w:color w:val="auto"/>
          <w:sz w:val="22"/>
          <w:szCs w:val="22"/>
        </w:rPr>
        <w:t xml:space="preserve"> mede door de Europese Unie </w:t>
      </w:r>
      <w:r w:rsidR="00360E0B" w:rsidRPr="00265807">
        <w:rPr>
          <w:rFonts w:asciiTheme="minorHAnsi" w:hAnsiTheme="minorHAnsi" w:cstheme="minorBidi"/>
          <w:color w:val="auto"/>
          <w:sz w:val="22"/>
          <w:szCs w:val="22"/>
        </w:rPr>
        <w:t>gefinancie</w:t>
      </w:r>
      <w:r w:rsidR="00360E0B">
        <w:rPr>
          <w:rFonts w:asciiTheme="minorHAnsi" w:hAnsiTheme="minorHAnsi" w:cstheme="minorBidi"/>
          <w:color w:val="auto"/>
          <w:sz w:val="22"/>
          <w:szCs w:val="22"/>
        </w:rPr>
        <w:t>r</w:t>
      </w:r>
      <w:r w:rsidR="00360E0B" w:rsidRPr="00265807">
        <w:rPr>
          <w:rFonts w:asciiTheme="minorHAnsi" w:hAnsiTheme="minorHAnsi" w:cstheme="minorBidi"/>
          <w:color w:val="auto"/>
          <w:sz w:val="22"/>
          <w:szCs w:val="22"/>
        </w:rPr>
        <w:t>d</w:t>
      </w:r>
      <w:r w:rsidRPr="00265807">
        <w:rPr>
          <w:rFonts w:asciiTheme="minorHAnsi" w:hAnsiTheme="minorHAnsi" w:cstheme="minorBidi"/>
          <w:color w:val="auto"/>
          <w:sz w:val="22"/>
          <w:szCs w:val="22"/>
        </w:rPr>
        <w:t xml:space="preserve"> </w:t>
      </w:r>
      <w:r w:rsidR="00360E0B">
        <w:rPr>
          <w:rFonts w:asciiTheme="minorHAnsi" w:hAnsiTheme="minorHAnsi" w:cstheme="minorBidi"/>
          <w:color w:val="auto"/>
          <w:sz w:val="22"/>
          <w:szCs w:val="22"/>
        </w:rPr>
        <w:t>project: een</w:t>
      </w:r>
      <w:r w:rsidRPr="00265807">
        <w:rPr>
          <w:rFonts w:asciiTheme="minorHAnsi" w:hAnsiTheme="minorHAnsi" w:cstheme="minorBidi"/>
          <w:color w:val="auto"/>
          <w:sz w:val="22"/>
          <w:szCs w:val="22"/>
        </w:rPr>
        <w:t xml:space="preserve"> Europese goederencorridor. </w:t>
      </w:r>
    </w:p>
    <w:p w:rsidR="00A22458" w:rsidRPr="00265807" w:rsidRDefault="00854B78" w:rsidP="00B568E4">
      <w:pPr>
        <w:pStyle w:val="Default"/>
        <w:rPr>
          <w:rFonts w:asciiTheme="minorHAnsi" w:hAnsiTheme="minorHAnsi" w:cstheme="minorBidi"/>
          <w:color w:val="auto"/>
          <w:sz w:val="22"/>
          <w:szCs w:val="22"/>
        </w:rPr>
      </w:pPr>
      <w:r w:rsidRPr="00265807">
        <w:rPr>
          <w:rFonts w:asciiTheme="minorHAnsi" w:hAnsiTheme="minorHAnsi" w:cstheme="minorBidi"/>
          <w:color w:val="auto"/>
          <w:sz w:val="22"/>
          <w:szCs w:val="22"/>
        </w:rPr>
        <w:t xml:space="preserve">Het moge dus duidelijk zijn dat de bestaande situatie niet als referentie gebruikt mag worden maar dat we </w:t>
      </w:r>
      <w:r w:rsidR="00294BB6">
        <w:rPr>
          <w:rFonts w:asciiTheme="minorHAnsi" w:hAnsiTheme="minorHAnsi" w:cstheme="minorBidi"/>
          <w:color w:val="auto"/>
          <w:sz w:val="22"/>
          <w:szCs w:val="22"/>
        </w:rPr>
        <w:t xml:space="preserve">- </w:t>
      </w:r>
      <w:r w:rsidRPr="00265807">
        <w:rPr>
          <w:rFonts w:asciiTheme="minorHAnsi" w:hAnsiTheme="minorHAnsi" w:cstheme="minorBidi"/>
          <w:color w:val="auto"/>
          <w:sz w:val="22"/>
          <w:szCs w:val="22"/>
        </w:rPr>
        <w:t>zoals aangegeven in de wet</w:t>
      </w:r>
      <w:r w:rsidR="00294BB6">
        <w:rPr>
          <w:rFonts w:asciiTheme="minorHAnsi" w:hAnsiTheme="minorHAnsi" w:cstheme="minorBidi"/>
          <w:color w:val="auto"/>
          <w:sz w:val="22"/>
          <w:szCs w:val="22"/>
        </w:rPr>
        <w:t xml:space="preserve"> -</w:t>
      </w:r>
      <w:r w:rsidRPr="00265807">
        <w:rPr>
          <w:rFonts w:asciiTheme="minorHAnsi" w:hAnsiTheme="minorHAnsi" w:cstheme="minorBidi"/>
          <w:color w:val="auto"/>
          <w:sz w:val="22"/>
          <w:szCs w:val="22"/>
        </w:rPr>
        <w:t xml:space="preserve"> uit moeten gaan van de voor nieuwe </w:t>
      </w:r>
      <w:r w:rsidR="00265807" w:rsidRPr="00265807">
        <w:rPr>
          <w:rFonts w:asciiTheme="minorHAnsi" w:hAnsiTheme="minorHAnsi" w:cstheme="minorBidi"/>
          <w:color w:val="auto"/>
          <w:sz w:val="22"/>
          <w:szCs w:val="22"/>
        </w:rPr>
        <w:t>tracés</w:t>
      </w:r>
      <w:r w:rsidRPr="00265807">
        <w:rPr>
          <w:rFonts w:asciiTheme="minorHAnsi" w:hAnsiTheme="minorHAnsi" w:cstheme="minorBidi"/>
          <w:color w:val="auto"/>
          <w:sz w:val="22"/>
          <w:szCs w:val="22"/>
        </w:rPr>
        <w:t xml:space="preserve"> geldende normen en eisen vastgelegd in wetgeving. </w:t>
      </w:r>
    </w:p>
    <w:p w:rsidR="00360E0B" w:rsidRDefault="00360E0B" w:rsidP="00B568E4">
      <w:pPr>
        <w:pStyle w:val="Default"/>
        <w:rPr>
          <w:rFonts w:asciiTheme="minorHAnsi" w:hAnsiTheme="minorHAnsi" w:cstheme="minorBidi"/>
          <w:color w:val="auto"/>
          <w:sz w:val="22"/>
          <w:szCs w:val="22"/>
        </w:rPr>
      </w:pPr>
    </w:p>
    <w:p w:rsidR="00B568E4" w:rsidRPr="00265807" w:rsidRDefault="00B568E4" w:rsidP="00B568E4">
      <w:pPr>
        <w:pStyle w:val="Default"/>
        <w:rPr>
          <w:rFonts w:asciiTheme="minorHAnsi" w:hAnsiTheme="minorHAnsi" w:cstheme="minorBidi"/>
          <w:color w:val="auto"/>
          <w:sz w:val="22"/>
          <w:szCs w:val="22"/>
        </w:rPr>
      </w:pPr>
      <w:r w:rsidRPr="00265807">
        <w:rPr>
          <w:rFonts w:asciiTheme="minorHAnsi" w:hAnsiTheme="minorHAnsi" w:cstheme="minorBidi"/>
          <w:color w:val="auto"/>
          <w:sz w:val="22"/>
          <w:szCs w:val="22"/>
        </w:rPr>
        <w:t>Conclusie:</w:t>
      </w:r>
      <w:r w:rsidRPr="00265807">
        <w:rPr>
          <w:rFonts w:asciiTheme="minorHAnsi" w:hAnsiTheme="minorHAnsi" w:cstheme="minorBidi"/>
          <w:color w:val="auto"/>
          <w:sz w:val="22"/>
          <w:szCs w:val="22"/>
        </w:rPr>
        <w:br/>
        <w:t xml:space="preserve">De huidige procesgang bij </w:t>
      </w:r>
      <w:r w:rsidR="002E53D8" w:rsidRPr="00265807">
        <w:rPr>
          <w:rFonts w:asciiTheme="minorHAnsi" w:hAnsiTheme="minorHAnsi" w:cstheme="minorBidi"/>
          <w:color w:val="auto"/>
          <w:sz w:val="22"/>
          <w:szCs w:val="22"/>
        </w:rPr>
        <w:t xml:space="preserve">het project </w:t>
      </w:r>
      <w:proofErr w:type="spellStart"/>
      <w:r w:rsidR="002E53D8" w:rsidRPr="00265807">
        <w:rPr>
          <w:rFonts w:asciiTheme="minorHAnsi" w:hAnsiTheme="minorHAnsi" w:cstheme="minorBidi"/>
          <w:color w:val="auto"/>
          <w:sz w:val="22"/>
          <w:szCs w:val="22"/>
        </w:rPr>
        <w:t>Meteren</w:t>
      </w:r>
      <w:proofErr w:type="spellEnd"/>
      <w:r w:rsidR="002E53D8" w:rsidRPr="00265807">
        <w:rPr>
          <w:rFonts w:asciiTheme="minorHAnsi" w:hAnsiTheme="minorHAnsi" w:cstheme="minorBidi"/>
          <w:color w:val="auto"/>
          <w:sz w:val="22"/>
          <w:szCs w:val="22"/>
        </w:rPr>
        <w:t xml:space="preserve"> </w:t>
      </w:r>
      <w:proofErr w:type="spellStart"/>
      <w:r w:rsidR="002E53D8" w:rsidRPr="00265807">
        <w:rPr>
          <w:rFonts w:asciiTheme="minorHAnsi" w:hAnsiTheme="minorHAnsi" w:cstheme="minorBidi"/>
          <w:color w:val="auto"/>
          <w:sz w:val="22"/>
          <w:szCs w:val="22"/>
        </w:rPr>
        <w:t>Boxtel</w:t>
      </w:r>
      <w:proofErr w:type="spellEnd"/>
      <w:r w:rsidR="002E53D8" w:rsidRPr="00265807">
        <w:rPr>
          <w:rFonts w:asciiTheme="minorHAnsi" w:hAnsiTheme="minorHAnsi" w:cstheme="minorBidi"/>
          <w:color w:val="auto"/>
          <w:sz w:val="22"/>
          <w:szCs w:val="22"/>
        </w:rPr>
        <w:t xml:space="preserve"> is niet de juiste. Het proces moet conform een nieuw </w:t>
      </w:r>
      <w:r w:rsidR="00265807" w:rsidRPr="00265807">
        <w:rPr>
          <w:rFonts w:asciiTheme="minorHAnsi" w:hAnsiTheme="minorHAnsi" w:cstheme="minorBidi"/>
          <w:color w:val="auto"/>
          <w:sz w:val="22"/>
          <w:szCs w:val="22"/>
        </w:rPr>
        <w:t>Europese</w:t>
      </w:r>
      <w:r w:rsidR="002E53D8" w:rsidRPr="00265807">
        <w:rPr>
          <w:rFonts w:asciiTheme="minorHAnsi" w:hAnsiTheme="minorHAnsi" w:cstheme="minorBidi"/>
          <w:color w:val="auto"/>
          <w:sz w:val="22"/>
          <w:szCs w:val="22"/>
        </w:rPr>
        <w:t xml:space="preserve"> corridor voor goederen </w:t>
      </w:r>
      <w:r w:rsidR="00FC7624">
        <w:rPr>
          <w:rFonts w:asciiTheme="minorHAnsi" w:hAnsiTheme="minorHAnsi" w:cstheme="minorBidi"/>
          <w:color w:val="auto"/>
          <w:sz w:val="22"/>
          <w:szCs w:val="22"/>
        </w:rPr>
        <w:t>worden uitgevoerd.</w:t>
      </w:r>
      <w:r w:rsidR="002E53D8" w:rsidRPr="00265807">
        <w:rPr>
          <w:rFonts w:asciiTheme="minorHAnsi" w:hAnsiTheme="minorHAnsi" w:cstheme="minorBidi"/>
          <w:color w:val="auto"/>
          <w:sz w:val="22"/>
          <w:szCs w:val="22"/>
        </w:rPr>
        <w:t xml:space="preserve"> </w:t>
      </w:r>
    </w:p>
    <w:p w:rsidR="00005720" w:rsidRPr="00265807" w:rsidRDefault="00B568E4" w:rsidP="00854B78">
      <w:pPr>
        <w:pStyle w:val="Kop2"/>
      </w:pPr>
      <w:bookmarkStart w:id="4" w:name="_Toc511210429"/>
      <w:r w:rsidRPr="00265807">
        <w:t>Zienswijze vrijheid van vervoer.</w:t>
      </w:r>
      <w:bookmarkEnd w:id="4"/>
    </w:p>
    <w:p w:rsidR="00360E0B" w:rsidRDefault="00360E0B" w:rsidP="00360E0B">
      <w:pPr>
        <w:pStyle w:val="Kop3"/>
      </w:pPr>
      <w:bookmarkStart w:id="5" w:name="_Toc511210430"/>
      <w:r>
        <w:t>Betuweroute versus gemengd spoor.</w:t>
      </w:r>
      <w:bookmarkEnd w:id="5"/>
    </w:p>
    <w:p w:rsidR="00F01082" w:rsidRPr="00265807" w:rsidRDefault="001D71E3" w:rsidP="00A56884">
      <w:pPr>
        <w:autoSpaceDE w:val="0"/>
        <w:autoSpaceDN w:val="0"/>
        <w:adjustRightInd w:val="0"/>
        <w:spacing w:after="0"/>
      </w:pPr>
      <w:proofErr w:type="spellStart"/>
      <w:r w:rsidRPr="00265807">
        <w:t>Jochen</w:t>
      </w:r>
      <w:proofErr w:type="spellEnd"/>
      <w:r w:rsidRPr="00265807">
        <w:t xml:space="preserve"> </w:t>
      </w:r>
      <w:proofErr w:type="spellStart"/>
      <w:r w:rsidRPr="00265807">
        <w:t>Thewes</w:t>
      </w:r>
      <w:proofErr w:type="spellEnd"/>
      <w:r w:rsidR="00294BB6">
        <w:t>,</w:t>
      </w:r>
      <w:r w:rsidRPr="00265807">
        <w:t xml:space="preserve"> CEO van DB Schenker</w:t>
      </w:r>
      <w:r w:rsidR="00294BB6">
        <w:t>,</w:t>
      </w:r>
      <w:r w:rsidRPr="00265807">
        <w:t xml:space="preserve"> refereerde in een interview </w:t>
      </w:r>
      <w:r w:rsidR="00294BB6">
        <w:t xml:space="preserve">aan de </w:t>
      </w:r>
      <w:proofErr w:type="spellStart"/>
      <w:r w:rsidRPr="00265807">
        <w:t>de</w:t>
      </w:r>
      <w:proofErr w:type="spellEnd"/>
      <w:r w:rsidRPr="00265807">
        <w:t xml:space="preserve"> Europese wetgeving. “Geen land of ministerie bepaal</w:t>
      </w:r>
      <w:r w:rsidR="00005720" w:rsidRPr="00265807">
        <w:t>t</w:t>
      </w:r>
      <w:r w:rsidRPr="00265807">
        <w:t xml:space="preserve"> waar en hoe wij onze goederen vervoeren.” Met andere woorden niemand</w:t>
      </w:r>
      <w:r w:rsidR="0004110B" w:rsidRPr="00265807">
        <w:t xml:space="preserve"> bepaalt hoe en wanneer </w:t>
      </w:r>
      <w:r w:rsidR="00265807" w:rsidRPr="00265807">
        <w:t xml:space="preserve">ik </w:t>
      </w:r>
      <w:r w:rsidRPr="00265807">
        <w:t>iets</w:t>
      </w:r>
      <w:r w:rsidR="00F01082" w:rsidRPr="00265807">
        <w:t xml:space="preserve"> </w:t>
      </w:r>
      <w:r w:rsidR="0004110B" w:rsidRPr="00265807">
        <w:t>vervoer</w:t>
      </w:r>
      <w:r w:rsidRPr="00265807">
        <w:t xml:space="preserve">. </w:t>
      </w:r>
    </w:p>
    <w:p w:rsidR="00396D36" w:rsidRPr="00265807" w:rsidRDefault="00FC7624" w:rsidP="00A56884">
      <w:pPr>
        <w:autoSpaceDE w:val="0"/>
        <w:autoSpaceDN w:val="0"/>
        <w:adjustRightInd w:val="0"/>
        <w:spacing w:after="0"/>
      </w:pPr>
      <w:r>
        <w:t>Aangezien de overheid wel milieunormen kan stellen voor het vervoer per auto in onze steden,</w:t>
      </w:r>
      <w:r w:rsidR="001D71E3" w:rsidRPr="00265807">
        <w:t xml:space="preserve"> </w:t>
      </w:r>
      <w:r>
        <w:t>kunnen wij ons niet voorstellen dat er geen kaders zijn te stellen voor het vervoer per spoor door onze steden</w:t>
      </w:r>
      <w:r w:rsidR="001D71E3" w:rsidRPr="00265807">
        <w:t xml:space="preserve">. </w:t>
      </w:r>
      <w:r>
        <w:t>Onbelemmerd</w:t>
      </w:r>
      <w:r w:rsidR="00396D36" w:rsidRPr="00265807">
        <w:t xml:space="preserve"> vervoer van goederen en p</w:t>
      </w:r>
      <w:r w:rsidR="00265807">
        <w:t xml:space="preserve">ersonen binnen </w:t>
      </w:r>
      <w:r w:rsidR="00265807" w:rsidRPr="00265807">
        <w:t xml:space="preserve">Europa </w:t>
      </w:r>
      <w:r>
        <w:t xml:space="preserve">is een prima uitgangspunt, maar niet tot elke prijs, zoals het gebruik van </w:t>
      </w:r>
      <w:r w:rsidR="00396D36" w:rsidRPr="00265807">
        <w:t xml:space="preserve">slecht beveiligde goederentreinen, luidruchtige wagons, midden in de nachtelijke uren, en </w:t>
      </w:r>
      <w:r w:rsidR="00C14A1F">
        <w:rPr>
          <w:b/>
        </w:rPr>
        <w:t>door</w:t>
      </w:r>
      <w:r w:rsidR="00633327" w:rsidRPr="00265807">
        <w:t xml:space="preserve"> vervoerders die zich</w:t>
      </w:r>
      <w:r w:rsidR="002E53D8" w:rsidRPr="00265807">
        <w:t xml:space="preserve"> niet aan afspraken houden</w:t>
      </w:r>
      <w:r w:rsidR="00C14A1F">
        <w:t>.</w:t>
      </w:r>
    </w:p>
    <w:p w:rsidR="00B568E4" w:rsidRPr="00265807" w:rsidRDefault="00633327" w:rsidP="00A56884">
      <w:pPr>
        <w:autoSpaceDE w:val="0"/>
        <w:autoSpaceDN w:val="0"/>
        <w:adjustRightInd w:val="0"/>
        <w:spacing w:after="0"/>
      </w:pPr>
      <w:r w:rsidRPr="00265807">
        <w:t xml:space="preserve">Nederland </w:t>
      </w:r>
      <w:r w:rsidR="00C14A1F">
        <w:t>kan hier wel wat aan</w:t>
      </w:r>
      <w:r w:rsidR="00C65379">
        <w:t xml:space="preserve"> </w:t>
      </w:r>
      <w:r w:rsidR="00C14A1F">
        <w:t xml:space="preserve">doen volgens de </w:t>
      </w:r>
      <w:r w:rsidR="00854A59" w:rsidRPr="00265807">
        <w:t xml:space="preserve">basisregels van Europese Trans </w:t>
      </w:r>
      <w:proofErr w:type="spellStart"/>
      <w:r w:rsidR="00854A59" w:rsidRPr="00265807">
        <w:t>European</w:t>
      </w:r>
      <w:proofErr w:type="spellEnd"/>
      <w:r w:rsidR="00854A59" w:rsidRPr="00265807">
        <w:t xml:space="preserve"> </w:t>
      </w:r>
      <w:r w:rsidR="00C65379">
        <w:t>N</w:t>
      </w:r>
      <w:r w:rsidR="00C65379" w:rsidRPr="00265807">
        <w:t xml:space="preserve">etworks </w:t>
      </w:r>
      <w:r w:rsidR="00854A59" w:rsidRPr="00265807">
        <w:t xml:space="preserve">(TEN) waaronder </w:t>
      </w:r>
      <w:proofErr w:type="spellStart"/>
      <w:r w:rsidR="00854A59" w:rsidRPr="00265807">
        <w:t>TEN-Train</w:t>
      </w:r>
      <w:proofErr w:type="spellEnd"/>
      <w:r w:rsidR="00854A59" w:rsidRPr="00265807">
        <w:t>. Hierin wordt expliciet aangegeven dat landen</w:t>
      </w:r>
      <w:r w:rsidR="00275480">
        <w:t xml:space="preserve"> het gebruik van hun netwerk </w:t>
      </w:r>
      <w:r w:rsidR="00C65379">
        <w:t>kunnen</w:t>
      </w:r>
      <w:r w:rsidR="00C65379" w:rsidRPr="00265807">
        <w:t xml:space="preserve"> </w:t>
      </w:r>
      <w:r w:rsidR="00854A59" w:rsidRPr="00265807">
        <w:t>sturen door middel</w:t>
      </w:r>
      <w:r w:rsidR="00275480">
        <w:t xml:space="preserve"> van</w:t>
      </w:r>
      <w:r w:rsidR="00854A59" w:rsidRPr="00265807">
        <w:t xml:space="preserve"> ‘</w:t>
      </w:r>
      <w:proofErr w:type="spellStart"/>
      <w:r w:rsidR="00854A59" w:rsidRPr="00265807">
        <w:t>network</w:t>
      </w:r>
      <w:proofErr w:type="spellEnd"/>
      <w:r w:rsidR="00854A59" w:rsidRPr="00265807">
        <w:t xml:space="preserve"> </w:t>
      </w:r>
      <w:proofErr w:type="spellStart"/>
      <w:r w:rsidR="00854A59" w:rsidRPr="00265807">
        <w:t>balancing</w:t>
      </w:r>
      <w:proofErr w:type="spellEnd"/>
      <w:r w:rsidR="00854A59" w:rsidRPr="00265807">
        <w:t xml:space="preserve"> </w:t>
      </w:r>
      <w:proofErr w:type="spellStart"/>
      <w:r w:rsidR="00854A59" w:rsidRPr="00265807">
        <w:t>through</w:t>
      </w:r>
      <w:proofErr w:type="spellEnd"/>
      <w:r w:rsidR="00854A59" w:rsidRPr="00265807">
        <w:t xml:space="preserve"> </w:t>
      </w:r>
      <w:proofErr w:type="spellStart"/>
      <w:r w:rsidR="00854A59" w:rsidRPr="00265807">
        <w:t>pricing</w:t>
      </w:r>
      <w:proofErr w:type="spellEnd"/>
      <w:r w:rsidR="00854A59" w:rsidRPr="00265807">
        <w:t xml:space="preserve">’. </w:t>
      </w:r>
    </w:p>
    <w:p w:rsidR="00C14A1F" w:rsidRDefault="00C14A1F" w:rsidP="00A56884">
      <w:pPr>
        <w:autoSpaceDE w:val="0"/>
        <w:autoSpaceDN w:val="0"/>
        <w:adjustRightInd w:val="0"/>
        <w:spacing w:after="0"/>
      </w:pPr>
    </w:p>
    <w:p w:rsidR="00F01082" w:rsidRDefault="00B568E4" w:rsidP="00A56884">
      <w:pPr>
        <w:autoSpaceDE w:val="0"/>
        <w:autoSpaceDN w:val="0"/>
        <w:adjustRightInd w:val="0"/>
        <w:spacing w:after="0"/>
      </w:pPr>
      <w:r w:rsidRPr="00265807">
        <w:t>Conclusie:</w:t>
      </w:r>
      <w:r w:rsidRPr="00265807">
        <w:br/>
      </w:r>
      <w:r w:rsidR="00C14A1F">
        <w:t>U kunt</w:t>
      </w:r>
      <w:r w:rsidR="00633327" w:rsidRPr="00265807">
        <w:t xml:space="preserve"> </w:t>
      </w:r>
      <w:r w:rsidR="005D0064" w:rsidRPr="00265807">
        <w:t>door tarifering van het vervoer de vervoerder op het juiste spoor brengen.</w:t>
      </w:r>
      <w:r w:rsidRPr="00265807">
        <w:t xml:space="preserve"> </w:t>
      </w:r>
      <w:r w:rsidR="00665ED5">
        <w:t xml:space="preserve">Een aanmerkelijke verhoging van de tarieven door stedelijk gebied is gerechtvaardigd om de noodzakelijke voorzieningen te bekostigen. Hiermee wordt </w:t>
      </w:r>
      <w:r w:rsidR="00C14A1F">
        <w:t>gebruik gemaakt van het</w:t>
      </w:r>
      <w:r w:rsidR="00665ED5">
        <w:t xml:space="preserve"> doelmatigheid principe. Ofwel </w:t>
      </w:r>
      <w:r w:rsidR="00C14A1F">
        <w:t xml:space="preserve">rijden </w:t>
      </w:r>
      <w:r w:rsidR="00665ED5">
        <w:t>over de Betuweroute die hiervoor speciaal is aangelegd ofwel betalen voor de overlast in bewoonde gebieden.</w:t>
      </w:r>
      <w:r w:rsidR="00360E0B">
        <w:t xml:space="preserve"> </w:t>
      </w:r>
    </w:p>
    <w:p w:rsidR="00360E0B" w:rsidRDefault="00360E0B" w:rsidP="00A56884">
      <w:pPr>
        <w:autoSpaceDE w:val="0"/>
        <w:autoSpaceDN w:val="0"/>
        <w:adjustRightInd w:val="0"/>
        <w:spacing w:after="0"/>
      </w:pPr>
    </w:p>
    <w:p w:rsidR="00360E0B" w:rsidRDefault="004D6030" w:rsidP="00360E0B">
      <w:pPr>
        <w:pStyle w:val="Kop3"/>
      </w:pPr>
      <w:bookmarkStart w:id="6" w:name="_Toc511210431"/>
      <w:r>
        <w:t xml:space="preserve">Zienswijze </w:t>
      </w:r>
      <w:bookmarkEnd w:id="6"/>
      <w:r>
        <w:t>Maximum snelheid verlagen</w:t>
      </w:r>
    </w:p>
    <w:p w:rsidR="00360E0B" w:rsidRPr="00360E0B" w:rsidRDefault="00C14A1F" w:rsidP="004D6030">
      <w:r>
        <w:t>Wij zien in de stukken dat de goederentreinen ter hoogte van station ’s-Hertogenbosch een maximum snelheid van 80 k</w:t>
      </w:r>
      <w:r w:rsidR="004D6030">
        <w:t>m</w:t>
      </w:r>
      <w:r>
        <w:t xml:space="preserve"> mogen aanhouden. Dit is een keuze die is gebaseerd op de spoorveiligheid. De productie van trillingen en geluid is niet betrokken bij het bepalen van de snelheid.  Wij vragen u, te overwegen of verlaging van de snelheid van de treinen (met name die in de nachtelijke uren) kan bijdragen aan minder geluidsproductie</w:t>
      </w:r>
      <w:r w:rsidR="004D6030">
        <w:t xml:space="preserve"> en trillingen. </w:t>
      </w:r>
    </w:p>
    <w:p w:rsidR="002578B3" w:rsidRDefault="002578B3" w:rsidP="00121547">
      <w:pPr>
        <w:pStyle w:val="Kop1"/>
      </w:pPr>
      <w:bookmarkStart w:id="7" w:name="_Toc511210432"/>
    </w:p>
    <w:p w:rsidR="002D6E42" w:rsidRPr="00265807" w:rsidRDefault="002D6E42" w:rsidP="00121547">
      <w:pPr>
        <w:pStyle w:val="Kop1"/>
      </w:pPr>
      <w:r w:rsidRPr="00265807">
        <w:t>Zienswijze leefomgeving</w:t>
      </w:r>
      <w:bookmarkEnd w:id="7"/>
    </w:p>
    <w:p w:rsidR="00121547" w:rsidRPr="00265807" w:rsidRDefault="00121547" w:rsidP="00121547">
      <w:pPr>
        <w:pStyle w:val="Kop2"/>
      </w:pPr>
      <w:bookmarkStart w:id="8" w:name="_Toc511210433"/>
      <w:r w:rsidRPr="00265807">
        <w:t>Zienswijze leefomgeving algemeen.</w:t>
      </w:r>
      <w:bookmarkEnd w:id="8"/>
    </w:p>
    <w:p w:rsidR="007E5F5D" w:rsidRDefault="00121547" w:rsidP="00121547">
      <w:r w:rsidRPr="00265807">
        <w:t>Alle resultaten uit de MER zijn gebaseerd op aannames waarvan maar zeer de vraag is of die juist zijn. Bijvoorbeeld de aanname dat in de toekomst 80% stille</w:t>
      </w:r>
      <w:r w:rsidR="004D6030">
        <w:t>re</w:t>
      </w:r>
      <w:r w:rsidRPr="00265807">
        <w:t xml:space="preserve"> treinen z</w:t>
      </w:r>
      <w:r w:rsidR="004D6030">
        <w:t>ullen</w:t>
      </w:r>
      <w:r w:rsidRPr="00265807">
        <w:t xml:space="preserve"> rijde</w:t>
      </w:r>
      <w:r w:rsidR="001F49C0">
        <w:t>n</w:t>
      </w:r>
      <w:r w:rsidR="004D6030">
        <w:t>, d</w:t>
      </w:r>
      <w:r w:rsidRPr="00265807">
        <w:t>e aanname dat er slechts 47 goederentreinen in de toekomst zullen rijden.</w:t>
      </w:r>
      <w:r w:rsidR="004D6030">
        <w:t xml:space="preserve"> Voor ons is niet duidelijk waar</w:t>
      </w:r>
      <w:r w:rsidR="001F49C0">
        <w:t xml:space="preserve">op </w:t>
      </w:r>
      <w:r w:rsidR="004D6030">
        <w:t xml:space="preserve">deze aannames zijn gebaseerd. Met name omdat </w:t>
      </w:r>
      <w:r w:rsidR="00B15419">
        <w:t>de</w:t>
      </w:r>
      <w:r w:rsidR="004D6030">
        <w:t xml:space="preserve"> vervoerder </w:t>
      </w:r>
      <w:r w:rsidR="00B15419">
        <w:t>de trajecten kiest</w:t>
      </w:r>
      <w:r w:rsidR="004D6030">
        <w:t>, geven deze uitgangspunten geen zekerheid over het werkgelijk gebruik en de te verwachten overlast</w:t>
      </w:r>
      <w:r w:rsidR="007E5F5D">
        <w:t xml:space="preserve">. </w:t>
      </w:r>
    </w:p>
    <w:p w:rsidR="00121547" w:rsidRPr="00265807" w:rsidRDefault="00121547" w:rsidP="00121547">
      <w:r w:rsidRPr="00265807">
        <w:t>Conclusie:</w:t>
      </w:r>
      <w:r w:rsidRPr="00265807">
        <w:br/>
        <w:t>Alle berekeningsresultaten suggere</w:t>
      </w:r>
      <w:r w:rsidR="00265807">
        <w:t>re</w:t>
      </w:r>
      <w:r w:rsidRPr="00265807">
        <w:t xml:space="preserve">n een exactheid waarvan verre sprake is. Zoals trillingshinder, geluidoverlast, risico van gevaarlijke stoffen en </w:t>
      </w:r>
      <w:proofErr w:type="spellStart"/>
      <w:r w:rsidR="003A6FF1" w:rsidRPr="00265807">
        <w:t>fijnstof</w:t>
      </w:r>
      <w:proofErr w:type="spellEnd"/>
      <w:r w:rsidR="003A6FF1" w:rsidRPr="00265807">
        <w:t xml:space="preserve">. </w:t>
      </w:r>
    </w:p>
    <w:p w:rsidR="00121547" w:rsidRPr="00265807" w:rsidRDefault="003A6FF1" w:rsidP="003A6FF1">
      <w:pPr>
        <w:pStyle w:val="Kop2"/>
      </w:pPr>
      <w:bookmarkStart w:id="9" w:name="_Toc511210434"/>
      <w:r w:rsidRPr="00265807">
        <w:t xml:space="preserve">Zienswijze leefomgeving </w:t>
      </w:r>
      <w:proofErr w:type="spellStart"/>
      <w:r w:rsidRPr="00265807">
        <w:t>fijnstof</w:t>
      </w:r>
      <w:proofErr w:type="spellEnd"/>
      <w:r w:rsidRPr="00265807">
        <w:t>.</w:t>
      </w:r>
      <w:bookmarkEnd w:id="9"/>
    </w:p>
    <w:p w:rsidR="00615F6F" w:rsidRPr="00265807" w:rsidRDefault="00615F6F" w:rsidP="00615F6F">
      <w:pPr>
        <w:pStyle w:val="Kop3"/>
      </w:pPr>
      <w:bookmarkStart w:id="10" w:name="_Toc511210435"/>
      <w:r w:rsidRPr="00265807">
        <w:t xml:space="preserve">Zienswijze </w:t>
      </w:r>
      <w:proofErr w:type="spellStart"/>
      <w:r w:rsidRPr="00265807">
        <w:t>fijnstof</w:t>
      </w:r>
      <w:proofErr w:type="spellEnd"/>
      <w:r w:rsidRPr="00265807">
        <w:t>.</w:t>
      </w:r>
      <w:bookmarkEnd w:id="10"/>
    </w:p>
    <w:p w:rsidR="002D6E42" w:rsidRPr="00265807" w:rsidRDefault="004D6030" w:rsidP="00A56884">
      <w:pPr>
        <w:autoSpaceDE w:val="0"/>
        <w:autoSpaceDN w:val="0"/>
        <w:adjustRightInd w:val="0"/>
        <w:spacing w:after="0"/>
      </w:pPr>
      <w:r>
        <w:t>S</w:t>
      </w:r>
      <w:r w:rsidR="007E5F5D">
        <w:t xml:space="preserve">poorverkeer </w:t>
      </w:r>
      <w:r>
        <w:t xml:space="preserve">veroorzaakt </w:t>
      </w:r>
      <w:proofErr w:type="spellStart"/>
      <w:r w:rsidR="007E5F5D">
        <w:t>fijnstof</w:t>
      </w:r>
      <w:proofErr w:type="spellEnd"/>
      <w:r w:rsidR="007E5F5D">
        <w:t xml:space="preserve">. Niet alleen het dagelijkse treinverkeer maar ook het </w:t>
      </w:r>
      <w:proofErr w:type="spellStart"/>
      <w:r w:rsidR="00770F49">
        <w:t>spoor-</w:t>
      </w:r>
      <w:r w:rsidR="007E5F5D">
        <w:t>onderhoud</w:t>
      </w:r>
      <w:proofErr w:type="spellEnd"/>
      <w:r w:rsidR="00770F49">
        <w:t>,</w:t>
      </w:r>
      <w:r w:rsidR="007E5F5D">
        <w:t xml:space="preserve"> zoals het slijpen van de rails</w:t>
      </w:r>
      <w:r w:rsidR="00770F49">
        <w:t>,</w:t>
      </w:r>
      <w:r w:rsidR="005F0045">
        <w:t xml:space="preserve"> veroorzaakt </w:t>
      </w:r>
      <w:proofErr w:type="spellStart"/>
      <w:r w:rsidR="005F0045">
        <w:t>fijnstof</w:t>
      </w:r>
      <w:proofErr w:type="spellEnd"/>
      <w:r w:rsidR="007E5F5D">
        <w:t>. Hiermee wordt</w:t>
      </w:r>
      <w:r w:rsidR="002D6E42" w:rsidRPr="00265807">
        <w:t xml:space="preserve"> onze leefomgeving structureel aangetast.</w:t>
      </w:r>
      <w:r w:rsidR="007E5F5D">
        <w:t xml:space="preserve"> Dit wordt nog verergerd door de cumulatie</w:t>
      </w:r>
      <w:r w:rsidR="00147781">
        <w:t xml:space="preserve"> van vervoersoorten.</w:t>
      </w:r>
      <w:r w:rsidR="007E5F5D">
        <w:t xml:space="preserve"> </w:t>
      </w:r>
      <w:r w:rsidR="00005720" w:rsidRPr="00265807">
        <w:t xml:space="preserve">Vanaf de spoorbrug </w:t>
      </w:r>
      <w:proofErr w:type="spellStart"/>
      <w:r w:rsidR="00005720" w:rsidRPr="00265807">
        <w:t>Hedel</w:t>
      </w:r>
      <w:proofErr w:type="spellEnd"/>
      <w:r w:rsidR="00005720" w:rsidRPr="00265807">
        <w:t xml:space="preserve"> tot aan Vught</w:t>
      </w:r>
      <w:r w:rsidR="00B151C1" w:rsidRPr="00265807">
        <w:t xml:space="preserve"> en verder</w:t>
      </w:r>
      <w:r w:rsidR="00005720" w:rsidRPr="00265807">
        <w:t xml:space="preserve">. </w:t>
      </w:r>
      <w:r w:rsidR="005F0045">
        <w:t>De wijken ’</w:t>
      </w:r>
      <w:r w:rsidR="002D6E42" w:rsidRPr="00265807">
        <w:t>t Zand</w:t>
      </w:r>
      <w:r w:rsidR="005F0045">
        <w:t xml:space="preserve">, </w:t>
      </w:r>
      <w:proofErr w:type="spellStart"/>
      <w:r w:rsidR="005F0045">
        <w:t>Boschveld</w:t>
      </w:r>
      <w:proofErr w:type="spellEnd"/>
      <w:r w:rsidR="002D6E42" w:rsidRPr="00265807">
        <w:t xml:space="preserve"> en Paleiskwartier, waar onze huizen gesitueerd zijn, is een </w:t>
      </w:r>
      <w:r w:rsidR="007B7711" w:rsidRPr="00265807">
        <w:t>modaliteitknooppunt</w:t>
      </w:r>
      <w:r w:rsidR="002D6E42" w:rsidRPr="00265807">
        <w:t xml:space="preserve">. </w:t>
      </w:r>
      <w:r w:rsidRPr="00265807">
        <w:t>Vooral</w:t>
      </w:r>
      <w:r>
        <w:t xml:space="preserve"> in </w:t>
      </w:r>
      <w:r w:rsidR="008C1554" w:rsidRPr="00265807">
        <w:t>’t Zand</w:t>
      </w:r>
      <w:r w:rsidR="00914CD3" w:rsidRPr="00265807">
        <w:t>, rondom het</w:t>
      </w:r>
      <w:r w:rsidR="008C1554" w:rsidRPr="00265807">
        <w:t xml:space="preserve"> station, is</w:t>
      </w:r>
      <w:r>
        <w:t xml:space="preserve"> er sprake van </w:t>
      </w:r>
      <w:r w:rsidR="007B7711" w:rsidRPr="00265807">
        <w:t>milieuoverbelasting</w:t>
      </w:r>
      <w:r w:rsidR="008C1554" w:rsidRPr="00265807">
        <w:t xml:space="preserve">. Er </w:t>
      </w:r>
      <w:r w:rsidR="00914CD3" w:rsidRPr="00265807">
        <w:t>is</w:t>
      </w:r>
      <w:r w:rsidR="008C1554" w:rsidRPr="00265807">
        <w:t xml:space="preserve"> een busbuffer</w:t>
      </w:r>
      <w:r w:rsidR="006C2D9C" w:rsidRPr="00265807">
        <w:t xml:space="preserve"> met 1600 bewegingen per dag</w:t>
      </w:r>
      <w:r w:rsidR="008C1554" w:rsidRPr="00265807">
        <w:t xml:space="preserve">, </w:t>
      </w:r>
      <w:r w:rsidR="00770F49">
        <w:t xml:space="preserve">een </w:t>
      </w:r>
      <w:r w:rsidR="008C1554" w:rsidRPr="00265807">
        <w:t>bustransfer</w:t>
      </w:r>
      <w:r w:rsidR="006C2D9C" w:rsidRPr="00265807">
        <w:t xml:space="preserve"> voor internationale reizen</w:t>
      </w:r>
      <w:r w:rsidR="008C1554" w:rsidRPr="00265807">
        <w:t>, kort- en lang parkeerfaciliteit</w:t>
      </w:r>
      <w:r w:rsidR="006C2D9C" w:rsidRPr="00265807">
        <w:t>en</w:t>
      </w:r>
      <w:r w:rsidR="008C1554" w:rsidRPr="00265807">
        <w:t xml:space="preserve">, </w:t>
      </w:r>
      <w:r w:rsidR="006C2D9C" w:rsidRPr="00265807">
        <w:t xml:space="preserve">een </w:t>
      </w:r>
      <w:r w:rsidR="00275480">
        <w:t xml:space="preserve">nieuwe </w:t>
      </w:r>
      <w:proofErr w:type="spellStart"/>
      <w:r w:rsidR="00275480">
        <w:t>Q</w:t>
      </w:r>
      <w:r w:rsidR="00147781">
        <w:t>-</w:t>
      </w:r>
      <w:r w:rsidR="007E5F5D">
        <w:t>P</w:t>
      </w:r>
      <w:r w:rsidR="008C1554" w:rsidRPr="00265807">
        <w:t>ark</w:t>
      </w:r>
      <w:proofErr w:type="spellEnd"/>
      <w:r w:rsidR="008C1554" w:rsidRPr="00265807">
        <w:t xml:space="preserve"> parkeergarage</w:t>
      </w:r>
      <w:r w:rsidR="007B7711">
        <w:t xml:space="preserve"> en een ‘</w:t>
      </w:r>
      <w:proofErr w:type="spellStart"/>
      <w:r w:rsidR="007B7711">
        <w:t>Ki</w:t>
      </w:r>
      <w:r w:rsidR="008C1554" w:rsidRPr="00265807">
        <w:t>ss</w:t>
      </w:r>
      <w:proofErr w:type="spellEnd"/>
      <w:r w:rsidR="008C1554" w:rsidRPr="00265807">
        <w:t xml:space="preserve"> and go’ </w:t>
      </w:r>
      <w:r w:rsidR="00275480" w:rsidRPr="00265807">
        <w:t>gelegen</w:t>
      </w:r>
      <w:r w:rsidR="008C1554" w:rsidRPr="00265807">
        <w:t xml:space="preserve">. Buiten het aircolawaai zijn er honderden treinen met hun aan- en afvoer van auto’s, mensen en goederen. </w:t>
      </w:r>
      <w:r w:rsidR="009F0932">
        <w:t>Er zijn v</w:t>
      </w:r>
      <w:r w:rsidR="006C2D9C" w:rsidRPr="00265807">
        <w:t>e</w:t>
      </w:r>
      <w:r w:rsidR="009F0932">
        <w:t>el verkeersbewegingen in verband met de ve</w:t>
      </w:r>
      <w:r w:rsidR="006C2D9C" w:rsidRPr="00265807">
        <w:t>le kantoorpanden</w:t>
      </w:r>
      <w:r w:rsidR="009F0932">
        <w:t>,</w:t>
      </w:r>
      <w:r w:rsidR="006C2D9C" w:rsidRPr="00265807">
        <w:t xml:space="preserve"> waarvan enkele met meer dan 1500 werkplekken. H</w:t>
      </w:r>
      <w:r w:rsidR="008C1554" w:rsidRPr="00265807">
        <w:t xml:space="preserve">et aan- en afvoeren van goederen naar het station, en aanliggende kantoren en bedrijven </w:t>
      </w:r>
      <w:r w:rsidR="006C2D9C" w:rsidRPr="00265807">
        <w:t xml:space="preserve">is </w:t>
      </w:r>
      <w:r w:rsidR="008C1554" w:rsidRPr="00265807">
        <w:t xml:space="preserve">belastend </w:t>
      </w:r>
      <w:r w:rsidR="009F0932">
        <w:t>want</w:t>
      </w:r>
      <w:r w:rsidR="009F0932" w:rsidRPr="00265807">
        <w:t xml:space="preserve"> </w:t>
      </w:r>
      <w:r w:rsidR="006C2D9C" w:rsidRPr="00265807">
        <w:t>zeker</w:t>
      </w:r>
      <w:r w:rsidR="008C1554" w:rsidRPr="00265807">
        <w:t xml:space="preserve"> niet geruisloos. </w:t>
      </w:r>
      <w:r w:rsidR="00B151C1" w:rsidRPr="00265807">
        <w:t xml:space="preserve">De </w:t>
      </w:r>
      <w:r w:rsidR="007B7711" w:rsidRPr="00265807">
        <w:t>bevoorrading</w:t>
      </w:r>
      <w:r w:rsidR="006C2D9C" w:rsidRPr="00265807">
        <w:t xml:space="preserve"> start in de vroege ochtend en eind</w:t>
      </w:r>
      <w:r w:rsidR="004470DF" w:rsidRPr="00265807">
        <w:t>i</w:t>
      </w:r>
      <w:r w:rsidR="006C2D9C" w:rsidRPr="00265807">
        <w:t>g</w:t>
      </w:r>
      <w:r w:rsidR="004470DF" w:rsidRPr="00265807">
        <w:t>t</w:t>
      </w:r>
      <w:r w:rsidR="006C2D9C" w:rsidRPr="00265807">
        <w:t xml:space="preserve"> ver in de avond. </w:t>
      </w:r>
    </w:p>
    <w:p w:rsidR="00EC4DD8" w:rsidRPr="00265807" w:rsidRDefault="009F0932" w:rsidP="00EC4DD8">
      <w:pPr>
        <w:autoSpaceDE w:val="0"/>
        <w:autoSpaceDN w:val="0"/>
        <w:adjustRightInd w:val="0"/>
        <w:spacing w:after="0"/>
      </w:pPr>
      <w:r>
        <w:t>D</w:t>
      </w:r>
      <w:r w:rsidR="008C1554" w:rsidRPr="00265807">
        <w:t xml:space="preserve">aarbovenop </w:t>
      </w:r>
      <w:r>
        <w:t xml:space="preserve">komt nu </w:t>
      </w:r>
      <w:r w:rsidR="008C1554" w:rsidRPr="00265807">
        <w:t>de</w:t>
      </w:r>
      <w:r w:rsidR="00AE354C" w:rsidRPr="00265807">
        <w:t xml:space="preserve"> enorme</w:t>
      </w:r>
      <w:r w:rsidR="008C1554" w:rsidRPr="00265807">
        <w:t xml:space="preserve"> goederentreinenlast</w:t>
      </w:r>
      <w:r w:rsidR="00AE354C" w:rsidRPr="00265807">
        <w:t>. Vooral i</w:t>
      </w:r>
      <w:r w:rsidR="008C1554" w:rsidRPr="00265807">
        <w:t>n de nachtelijke uren</w:t>
      </w:r>
      <w:r w:rsidR="00AE354C" w:rsidRPr="00265807">
        <w:t xml:space="preserve"> </w:t>
      </w:r>
      <w:r>
        <w:t>gaa</w:t>
      </w:r>
      <w:r w:rsidRPr="00265807">
        <w:t xml:space="preserve">n </w:t>
      </w:r>
      <w:r w:rsidR="00AE354C" w:rsidRPr="00265807">
        <w:t>de zware en risicovolle goederentreinen</w:t>
      </w:r>
      <w:r w:rsidR="008C1554" w:rsidRPr="00265807">
        <w:t xml:space="preserve"> </w:t>
      </w:r>
      <w:r w:rsidR="006C2D9C" w:rsidRPr="00265807">
        <w:t>in</w:t>
      </w:r>
      <w:r w:rsidR="008C1554" w:rsidRPr="00265807">
        <w:t>gepland worden</w:t>
      </w:r>
      <w:r>
        <w:t xml:space="preserve">; </w:t>
      </w:r>
      <w:r w:rsidR="00AE354C" w:rsidRPr="00265807">
        <w:t xml:space="preserve">overdag rijden er </w:t>
      </w:r>
      <w:r>
        <w:t xml:space="preserve">immers </w:t>
      </w:r>
      <w:r w:rsidR="00AE354C" w:rsidRPr="00265807">
        <w:t>400 to</w:t>
      </w:r>
      <w:r w:rsidR="008C1554" w:rsidRPr="00265807">
        <w:t>t 450 personentreinen</w:t>
      </w:r>
      <w:r w:rsidR="006C2D9C" w:rsidRPr="00265807">
        <w:t xml:space="preserve">. </w:t>
      </w:r>
      <w:r>
        <w:t>Maar j</w:t>
      </w:r>
      <w:r w:rsidRPr="00265807">
        <w:t xml:space="preserve">uist </w:t>
      </w:r>
      <w:r w:rsidR="00005720" w:rsidRPr="00265807">
        <w:t xml:space="preserve">de goederentreinen zorgen voor veel geluidsoverlast voor de huizen in Maaspoort, </w:t>
      </w:r>
      <w:proofErr w:type="spellStart"/>
      <w:r w:rsidR="00005720" w:rsidRPr="00265807">
        <w:t>Orthen</w:t>
      </w:r>
      <w:proofErr w:type="spellEnd"/>
      <w:r w:rsidR="00005720" w:rsidRPr="00265807">
        <w:t xml:space="preserve"> en ’t Zand en Paleiskwartier.</w:t>
      </w:r>
    </w:p>
    <w:p w:rsidR="006C2D9C" w:rsidRPr="00265807" w:rsidRDefault="00005720" w:rsidP="00EC4DD8">
      <w:pPr>
        <w:autoSpaceDE w:val="0"/>
        <w:autoSpaceDN w:val="0"/>
        <w:adjustRightInd w:val="0"/>
        <w:spacing w:after="0"/>
      </w:pPr>
      <w:r w:rsidRPr="00265807">
        <w:t xml:space="preserve">Wat betreft </w:t>
      </w:r>
      <w:proofErr w:type="spellStart"/>
      <w:r w:rsidRPr="00265807">
        <w:t>fijnstofvervuiling</w:t>
      </w:r>
      <w:proofErr w:type="spellEnd"/>
      <w:r w:rsidRPr="00265807">
        <w:t xml:space="preserve"> hebben </w:t>
      </w:r>
      <w:r w:rsidR="007E5F5D">
        <w:t xml:space="preserve">bewoners van </w:t>
      </w:r>
      <w:r w:rsidR="004D6030">
        <w:t>’</w:t>
      </w:r>
      <w:r w:rsidR="007E5F5D">
        <w:t>t Zand</w:t>
      </w:r>
      <w:r w:rsidR="00F45C6B">
        <w:t xml:space="preserve">, </w:t>
      </w:r>
      <w:proofErr w:type="spellStart"/>
      <w:r w:rsidR="00F45C6B">
        <w:t>Boschveld</w:t>
      </w:r>
      <w:proofErr w:type="spellEnd"/>
      <w:r w:rsidR="00F45C6B">
        <w:t xml:space="preserve"> </w:t>
      </w:r>
      <w:r w:rsidR="004D6030">
        <w:t>en het Paleiskwartier</w:t>
      </w:r>
      <w:r w:rsidR="007E5F5D">
        <w:t xml:space="preserve"> </w:t>
      </w:r>
      <w:r w:rsidR="00B151C1" w:rsidRPr="00265807">
        <w:t>al</w:t>
      </w:r>
      <w:r w:rsidR="00914CD3" w:rsidRPr="00265807">
        <w:t xml:space="preserve"> te maken met een doorgaande verbindingsweg. Hier passeren 15</w:t>
      </w:r>
      <w:r w:rsidR="000A2F93">
        <w:t>.</w:t>
      </w:r>
      <w:r w:rsidR="006C2D9C" w:rsidRPr="00265807">
        <w:t>000 tot</w:t>
      </w:r>
      <w:r w:rsidR="00914CD3" w:rsidRPr="00265807">
        <w:t xml:space="preserve"> 20</w:t>
      </w:r>
      <w:r w:rsidR="000A2F93">
        <w:t>.</w:t>
      </w:r>
      <w:r w:rsidR="00914CD3" w:rsidRPr="00265807">
        <w:t>000 doorgaande auto’s. Het OTB neemt</w:t>
      </w:r>
      <w:r w:rsidR="00305413" w:rsidRPr="00265807">
        <w:t xml:space="preserve"> onterecht</w:t>
      </w:r>
      <w:r w:rsidR="00914CD3" w:rsidRPr="00265807">
        <w:t xml:space="preserve"> de A2 als </w:t>
      </w:r>
      <w:proofErr w:type="spellStart"/>
      <w:r w:rsidR="00305413" w:rsidRPr="00265807">
        <w:t>dè</w:t>
      </w:r>
      <w:proofErr w:type="spellEnd"/>
      <w:r w:rsidR="00305413" w:rsidRPr="00265807">
        <w:t xml:space="preserve"> </w:t>
      </w:r>
      <w:proofErr w:type="spellStart"/>
      <w:r w:rsidR="00305413" w:rsidRPr="00265807">
        <w:t>fijnstof</w:t>
      </w:r>
      <w:r w:rsidR="00914CD3" w:rsidRPr="00265807">
        <w:t>vervuiler</w:t>
      </w:r>
      <w:proofErr w:type="spellEnd"/>
      <w:r w:rsidR="00914CD3" w:rsidRPr="00265807">
        <w:t>.</w:t>
      </w:r>
      <w:r w:rsidR="00305413" w:rsidRPr="00265807">
        <w:t xml:space="preserve"> </w:t>
      </w:r>
      <w:r w:rsidR="00275480">
        <w:t>In di</w:t>
      </w:r>
      <w:r w:rsidR="00396D36" w:rsidRPr="00265807">
        <w:t xml:space="preserve">t kader </w:t>
      </w:r>
      <w:r w:rsidR="00275480">
        <w:t>wil</w:t>
      </w:r>
      <w:r w:rsidR="00147781">
        <w:t>len wij</w:t>
      </w:r>
      <w:r w:rsidR="00396D36" w:rsidRPr="00265807">
        <w:t xml:space="preserve"> attenderen op de Raad van State</w:t>
      </w:r>
      <w:r w:rsidR="00275480" w:rsidRPr="00275480">
        <w:t xml:space="preserve"> </w:t>
      </w:r>
      <w:r w:rsidR="00275480">
        <w:t xml:space="preserve">uitspraken </w:t>
      </w:r>
      <w:proofErr w:type="spellStart"/>
      <w:r w:rsidR="00275480">
        <w:t>nl</w:t>
      </w:r>
      <w:proofErr w:type="spellEnd"/>
      <w:r w:rsidR="00275480">
        <w:t xml:space="preserve"> RvS 3542 en RvS 3495.</w:t>
      </w:r>
      <w:r w:rsidR="00396D36" w:rsidRPr="00265807">
        <w:t xml:space="preserve"> </w:t>
      </w:r>
      <w:r w:rsidR="00275480">
        <w:t>Hier</w:t>
      </w:r>
      <w:r w:rsidR="000A2F93">
        <w:t>in</w:t>
      </w:r>
      <w:r w:rsidR="00396D36" w:rsidRPr="00265807">
        <w:t xml:space="preserve"> wordt aangegeven dat de leefomgeving moet worden </w:t>
      </w:r>
      <w:r w:rsidR="00275480" w:rsidRPr="00265807">
        <w:t xml:space="preserve">meegenomen </w:t>
      </w:r>
      <w:r w:rsidR="00275480">
        <w:t>bij het</w:t>
      </w:r>
      <w:r w:rsidR="00396D36" w:rsidRPr="00265807">
        <w:t xml:space="preserve"> wijzigen van</w:t>
      </w:r>
      <w:r w:rsidR="00275480">
        <w:t xml:space="preserve"> </w:t>
      </w:r>
      <w:r w:rsidR="00396D36" w:rsidRPr="00265807">
        <w:t>weg</w:t>
      </w:r>
      <w:r w:rsidR="00147781">
        <w:t>verbreding</w:t>
      </w:r>
      <w:r w:rsidR="00396D36" w:rsidRPr="00265807">
        <w:t>en</w:t>
      </w:r>
      <w:r w:rsidR="00275480">
        <w:t>. In</w:t>
      </w:r>
      <w:r w:rsidR="00396D36" w:rsidRPr="00265807">
        <w:t xml:space="preserve"> dit geval </w:t>
      </w:r>
      <w:r w:rsidR="00275480">
        <w:t xml:space="preserve">is dit </w:t>
      </w:r>
      <w:r w:rsidR="00147781">
        <w:t xml:space="preserve">het </w:t>
      </w:r>
      <w:r w:rsidR="00396D36" w:rsidRPr="00265807">
        <w:t>opvoeren van aanta</w:t>
      </w:r>
      <w:r w:rsidR="00147781">
        <w:t>llen</w:t>
      </w:r>
      <w:r w:rsidR="00396D36" w:rsidRPr="00265807">
        <w:t xml:space="preserve"> passagiers- en goederentreinen. </w:t>
      </w:r>
    </w:p>
    <w:p w:rsidR="007E5F5D" w:rsidRDefault="007E5F5D" w:rsidP="00EC4DD8">
      <w:pPr>
        <w:autoSpaceDE w:val="0"/>
        <w:autoSpaceDN w:val="0"/>
        <w:adjustRightInd w:val="0"/>
        <w:spacing w:after="0"/>
      </w:pPr>
    </w:p>
    <w:p w:rsidR="003A6FF1" w:rsidRPr="00265807" w:rsidRDefault="003A6FF1" w:rsidP="00EC4DD8">
      <w:pPr>
        <w:autoSpaceDE w:val="0"/>
        <w:autoSpaceDN w:val="0"/>
        <w:adjustRightInd w:val="0"/>
        <w:spacing w:after="0"/>
      </w:pPr>
      <w:r w:rsidRPr="00265807">
        <w:t>Conclusie</w:t>
      </w:r>
      <w:r w:rsidRPr="00265807">
        <w:br/>
        <w:t xml:space="preserve">De rapporten over </w:t>
      </w:r>
      <w:proofErr w:type="spellStart"/>
      <w:r w:rsidRPr="00265807">
        <w:t>fijnstof</w:t>
      </w:r>
      <w:proofErr w:type="spellEnd"/>
      <w:r w:rsidRPr="00265807">
        <w:t xml:space="preserve"> </w:t>
      </w:r>
      <w:r w:rsidR="004D6030">
        <w:t>zijn</w:t>
      </w:r>
      <w:r w:rsidRPr="00265807">
        <w:t xml:space="preserve"> onvoldoende omdat zij niet kijk</w:t>
      </w:r>
      <w:r w:rsidR="00B15419">
        <w:t>en</w:t>
      </w:r>
      <w:r w:rsidRPr="00265807">
        <w:t xml:space="preserve"> naar de cumulatieve effecten. </w:t>
      </w:r>
    </w:p>
    <w:p w:rsidR="00615F6F" w:rsidRPr="00265807" w:rsidRDefault="007E5F5D" w:rsidP="00615F6F">
      <w:pPr>
        <w:pStyle w:val="Kop3"/>
      </w:pPr>
      <w:bookmarkStart w:id="11" w:name="_Toc511210436"/>
      <w:r>
        <w:t>Zienswijze l</w:t>
      </w:r>
      <w:r w:rsidR="00615F6F" w:rsidRPr="00265807">
        <w:t>uchtverontreiniging</w:t>
      </w:r>
      <w:bookmarkEnd w:id="11"/>
    </w:p>
    <w:p w:rsidR="00615F6F" w:rsidRPr="00265807" w:rsidRDefault="00615F6F" w:rsidP="00615F6F">
      <w:pPr>
        <w:autoSpaceDE w:val="0"/>
        <w:autoSpaceDN w:val="0"/>
        <w:adjustRightInd w:val="0"/>
        <w:spacing w:after="0"/>
        <w:rPr>
          <w:rFonts w:cstheme="minorHAnsi"/>
        </w:rPr>
      </w:pPr>
      <w:r w:rsidRPr="00265807">
        <w:rPr>
          <w:rFonts w:cstheme="minorHAnsi"/>
        </w:rPr>
        <w:t xml:space="preserve">Het is </w:t>
      </w:r>
      <w:r w:rsidR="00275480" w:rsidRPr="00265807">
        <w:rPr>
          <w:rFonts w:cstheme="minorHAnsi"/>
        </w:rPr>
        <w:t>bekend</w:t>
      </w:r>
      <w:r w:rsidRPr="00265807">
        <w:rPr>
          <w:rFonts w:cstheme="minorHAnsi"/>
        </w:rPr>
        <w:t xml:space="preserve"> dat </w:t>
      </w:r>
      <w:proofErr w:type="spellStart"/>
      <w:r w:rsidRPr="00265807">
        <w:rPr>
          <w:rFonts w:cstheme="minorHAnsi"/>
        </w:rPr>
        <w:t>fijnstof</w:t>
      </w:r>
      <w:proofErr w:type="spellEnd"/>
      <w:r w:rsidRPr="00265807">
        <w:rPr>
          <w:rFonts w:cstheme="minorHAnsi"/>
        </w:rPr>
        <w:t xml:space="preserve"> wordt veroorzaakt door diesel verbranding. In de diesellocomotieven zitten vooralsnog geen roetfilters. Onterecht wordt in het Deelrapport </w:t>
      </w:r>
      <w:r w:rsidR="00147781">
        <w:rPr>
          <w:rFonts w:cstheme="minorHAnsi"/>
        </w:rPr>
        <w:t>‘</w:t>
      </w:r>
      <w:proofErr w:type="spellStart"/>
      <w:r w:rsidRPr="00265807">
        <w:rPr>
          <w:rFonts w:cstheme="minorHAnsi"/>
        </w:rPr>
        <w:t>Arcadis</w:t>
      </w:r>
      <w:proofErr w:type="spellEnd"/>
      <w:r w:rsidRPr="00265807">
        <w:rPr>
          <w:rFonts w:cstheme="minorHAnsi"/>
        </w:rPr>
        <w:t xml:space="preserve"> MER-OTB tcm318-397931</w:t>
      </w:r>
      <w:r w:rsidR="00147781">
        <w:rPr>
          <w:rFonts w:cstheme="minorHAnsi"/>
        </w:rPr>
        <w:t>’</w:t>
      </w:r>
      <w:r w:rsidRPr="00265807">
        <w:rPr>
          <w:rFonts w:cstheme="minorHAnsi"/>
        </w:rPr>
        <w:t xml:space="preserve"> alleen uitgegaan van de toename van diesellocs. Dat slijtage van de koperleiding door de toename van passagierstreinen meedoet aan de </w:t>
      </w:r>
      <w:proofErr w:type="spellStart"/>
      <w:r w:rsidRPr="00265807">
        <w:rPr>
          <w:rFonts w:cstheme="minorHAnsi"/>
        </w:rPr>
        <w:t>fijnstofproductie</w:t>
      </w:r>
      <w:proofErr w:type="spellEnd"/>
      <w:r w:rsidR="00F45C6B">
        <w:rPr>
          <w:rFonts w:cstheme="minorHAnsi"/>
        </w:rPr>
        <w:t>,</w:t>
      </w:r>
      <w:r w:rsidRPr="00265807">
        <w:rPr>
          <w:rFonts w:cstheme="minorHAnsi"/>
        </w:rPr>
        <w:t xml:space="preserve"> wordt </w:t>
      </w:r>
      <w:r w:rsidR="00147781">
        <w:rPr>
          <w:rFonts w:cstheme="minorHAnsi"/>
        </w:rPr>
        <w:t>genegeerd</w:t>
      </w:r>
      <w:r w:rsidRPr="00265807">
        <w:rPr>
          <w:rFonts w:cstheme="minorHAnsi"/>
        </w:rPr>
        <w:t xml:space="preserve">. Met de opmerking ‘voornamelijk goederentreinen’ gaat </w:t>
      </w:r>
      <w:proofErr w:type="spellStart"/>
      <w:r w:rsidRPr="00265807">
        <w:rPr>
          <w:rFonts w:cstheme="minorHAnsi"/>
        </w:rPr>
        <w:t>Arcadis</w:t>
      </w:r>
      <w:proofErr w:type="spellEnd"/>
      <w:r w:rsidRPr="00265807">
        <w:rPr>
          <w:rFonts w:cstheme="minorHAnsi"/>
        </w:rPr>
        <w:t xml:space="preserve"> voorbij aan de 400/450 personentreinen op hetzelfde traject. Dat de koperdeeltjes, voornamelijk PM</w:t>
      </w:r>
      <w:r w:rsidRPr="00265807">
        <w:rPr>
          <w:rFonts w:cstheme="minorHAnsi"/>
          <w:vertAlign w:val="subscript"/>
        </w:rPr>
        <w:t>10</w:t>
      </w:r>
      <w:r w:rsidRPr="00265807">
        <w:rPr>
          <w:rFonts w:cstheme="minorHAnsi"/>
        </w:rPr>
        <w:t xml:space="preserve"> </w:t>
      </w:r>
      <w:r w:rsidR="00F45C6B">
        <w:rPr>
          <w:rFonts w:cstheme="minorHAnsi"/>
        </w:rPr>
        <w:t xml:space="preserve">, </w:t>
      </w:r>
      <w:r w:rsidRPr="00265807">
        <w:rPr>
          <w:rFonts w:cstheme="minorHAnsi"/>
        </w:rPr>
        <w:t xml:space="preserve">in de lucht zweven wordt niet ontkend. Dit is zelfs </w:t>
      </w:r>
      <w:r w:rsidRPr="00265807">
        <w:rPr>
          <w:rFonts w:cstheme="minorHAnsi"/>
        </w:rPr>
        <w:lastRenderedPageBreak/>
        <w:t xml:space="preserve">te constateren door de neerslag op en aantasting van raamdorpels. Dat deze </w:t>
      </w:r>
      <w:proofErr w:type="spellStart"/>
      <w:r w:rsidRPr="00265807">
        <w:rPr>
          <w:rFonts w:cstheme="minorHAnsi"/>
        </w:rPr>
        <w:t>fijnstof</w:t>
      </w:r>
      <w:proofErr w:type="spellEnd"/>
      <w:r w:rsidRPr="00265807">
        <w:rPr>
          <w:rFonts w:cstheme="minorHAnsi"/>
        </w:rPr>
        <w:t xml:space="preserve"> opgenomen wordt via de longen in het lichaam wordt niet meegenomen. </w:t>
      </w:r>
    </w:p>
    <w:p w:rsidR="00615F6F" w:rsidRPr="00265807" w:rsidRDefault="00615F6F" w:rsidP="00615F6F">
      <w:pPr>
        <w:autoSpaceDE w:val="0"/>
        <w:autoSpaceDN w:val="0"/>
        <w:adjustRightInd w:val="0"/>
        <w:spacing w:after="0"/>
        <w:rPr>
          <w:rFonts w:cstheme="minorHAnsi"/>
        </w:rPr>
      </w:pPr>
    </w:p>
    <w:p w:rsidR="00615F6F" w:rsidRPr="00265807" w:rsidRDefault="00147781" w:rsidP="00615F6F">
      <w:pPr>
        <w:autoSpaceDE w:val="0"/>
        <w:autoSpaceDN w:val="0"/>
        <w:adjustRightInd w:val="0"/>
        <w:spacing w:after="0"/>
        <w:rPr>
          <w:rFonts w:cstheme="minorHAnsi"/>
        </w:rPr>
      </w:pPr>
      <w:r>
        <w:rPr>
          <w:rFonts w:cstheme="minorHAnsi"/>
        </w:rPr>
        <w:t xml:space="preserve">Over </w:t>
      </w:r>
      <w:r w:rsidR="00615F6F" w:rsidRPr="00265807">
        <w:rPr>
          <w:rFonts w:cstheme="minorHAnsi"/>
        </w:rPr>
        <w:t>kooldioxide verontreiniging door treinen is weinig of geen informatie bekend. Vier recente studies, NTM (2005), WRI-WBCSD (2003), INFRAS (2004) en IFEU (2005), suggereren voor Europese goederentreinen 18 (</w:t>
      </w:r>
      <w:r w:rsidR="00275480" w:rsidRPr="00265807">
        <w:rPr>
          <w:rFonts w:cstheme="minorHAnsi"/>
        </w:rPr>
        <w:t>Electric</w:t>
      </w:r>
      <w:r w:rsidR="00275480">
        <w:rPr>
          <w:rFonts w:cstheme="minorHAnsi"/>
        </w:rPr>
        <w:t>) / 35 (D</w:t>
      </w:r>
      <w:r w:rsidR="00615F6F" w:rsidRPr="00265807">
        <w:rPr>
          <w:rFonts w:cstheme="minorHAnsi"/>
        </w:rPr>
        <w:t xml:space="preserve">iesel) CO2 </w:t>
      </w:r>
      <w:proofErr w:type="spellStart"/>
      <w:r w:rsidR="00615F6F" w:rsidRPr="00265807">
        <w:rPr>
          <w:rFonts w:cstheme="minorHAnsi"/>
        </w:rPr>
        <w:t>gms</w:t>
      </w:r>
      <w:proofErr w:type="spellEnd"/>
      <w:r w:rsidR="00615F6F" w:rsidRPr="00265807">
        <w:rPr>
          <w:rFonts w:cstheme="minorHAnsi"/>
        </w:rPr>
        <w:t xml:space="preserve"> / </w:t>
      </w:r>
      <w:proofErr w:type="spellStart"/>
      <w:r w:rsidR="00615F6F" w:rsidRPr="00265807">
        <w:rPr>
          <w:rFonts w:cstheme="minorHAnsi"/>
        </w:rPr>
        <w:t>ton-km</w:t>
      </w:r>
      <w:proofErr w:type="spellEnd"/>
      <w:r w:rsidR="00615F6F" w:rsidRPr="00265807">
        <w:rPr>
          <w:rFonts w:cstheme="minorHAnsi"/>
        </w:rPr>
        <w:t xml:space="preserve">. Dit is 10% meer dan de aannames in het OTB. </w:t>
      </w:r>
    </w:p>
    <w:p w:rsidR="00147781" w:rsidRDefault="00147781" w:rsidP="00EC4DD8">
      <w:pPr>
        <w:autoSpaceDE w:val="0"/>
        <w:autoSpaceDN w:val="0"/>
        <w:adjustRightInd w:val="0"/>
        <w:spacing w:after="0"/>
        <w:rPr>
          <w:rFonts w:cstheme="minorHAnsi"/>
        </w:rPr>
      </w:pPr>
    </w:p>
    <w:p w:rsidR="00372889" w:rsidRPr="00265807" w:rsidRDefault="00615F6F" w:rsidP="00EC4DD8">
      <w:pPr>
        <w:autoSpaceDE w:val="0"/>
        <w:autoSpaceDN w:val="0"/>
        <w:adjustRightInd w:val="0"/>
        <w:spacing w:after="0"/>
        <w:rPr>
          <w:rFonts w:cstheme="minorHAnsi"/>
        </w:rPr>
      </w:pPr>
      <w:r w:rsidRPr="00265807">
        <w:rPr>
          <w:rFonts w:cstheme="minorHAnsi"/>
        </w:rPr>
        <w:t>Conclusie:</w:t>
      </w:r>
      <w:r w:rsidRPr="00265807">
        <w:rPr>
          <w:rFonts w:cstheme="minorHAnsi"/>
        </w:rPr>
        <w:br/>
        <w:t xml:space="preserve">De </w:t>
      </w:r>
      <w:r w:rsidR="00275480" w:rsidRPr="00265807">
        <w:rPr>
          <w:rFonts w:cstheme="minorHAnsi"/>
        </w:rPr>
        <w:t>algemene</w:t>
      </w:r>
      <w:r w:rsidRPr="00265807">
        <w:rPr>
          <w:rFonts w:cstheme="minorHAnsi"/>
        </w:rPr>
        <w:t xml:space="preserve"> aantasting van het leefmilieu wordt onvoldoende onderkend.</w:t>
      </w:r>
    </w:p>
    <w:p w:rsidR="006B36D4" w:rsidRPr="00265807" w:rsidRDefault="00E56E9C" w:rsidP="00EC4DD8">
      <w:pPr>
        <w:pStyle w:val="Kop2"/>
      </w:pPr>
      <w:bookmarkStart w:id="12" w:name="_Toc511210437"/>
      <w:r w:rsidRPr="00265807">
        <w:t xml:space="preserve">Zienswijze </w:t>
      </w:r>
      <w:r w:rsidR="00956556" w:rsidRPr="00265807">
        <w:t>Externe gevaren</w:t>
      </w:r>
      <w:bookmarkEnd w:id="12"/>
    </w:p>
    <w:p w:rsidR="009C0F7E" w:rsidRPr="00265807" w:rsidRDefault="00E427ED" w:rsidP="006B36D4">
      <w:pPr>
        <w:rPr>
          <w:rFonts w:cstheme="minorHAnsi"/>
        </w:rPr>
      </w:pPr>
      <w:r w:rsidRPr="00265807">
        <w:t>Het g</w:t>
      </w:r>
      <w:r w:rsidR="006B36D4" w:rsidRPr="00265807">
        <w:t>roepsrisico is bij Sp</w:t>
      </w:r>
      <w:r w:rsidRPr="00265807">
        <w:t>oren in Den Bosch (20</w:t>
      </w:r>
      <w:r w:rsidR="006B36D4" w:rsidRPr="00265807">
        <w:t>1</w:t>
      </w:r>
      <w:r w:rsidRPr="00265807">
        <w:t>0</w:t>
      </w:r>
      <w:r w:rsidR="006B36D4" w:rsidRPr="00265807">
        <w:t>) vastgesteld</w:t>
      </w:r>
      <w:r w:rsidRPr="00265807">
        <w:t xml:space="preserve"> op bijna </w:t>
      </w:r>
      <w:r w:rsidR="00F45C6B">
        <w:t>vijf</w:t>
      </w:r>
      <w:r w:rsidRPr="00265807">
        <w:t>maal de oriëntatiewaarde</w:t>
      </w:r>
      <w:r w:rsidRPr="00265807">
        <w:rPr>
          <w:rStyle w:val="Voetnootmarkering"/>
        </w:rPr>
        <w:footnoteReference w:id="2"/>
      </w:r>
      <w:r w:rsidR="006B36D4" w:rsidRPr="00265807">
        <w:t>.</w:t>
      </w:r>
      <w:r w:rsidR="009C0F7E" w:rsidRPr="00265807">
        <w:t xml:space="preserve"> </w:t>
      </w:r>
      <w:r w:rsidRPr="00265807">
        <w:rPr>
          <w:rFonts w:cstheme="minorHAnsi"/>
        </w:rPr>
        <w:t xml:space="preserve">De veiligheidsregio </w:t>
      </w:r>
      <w:r w:rsidR="009C0F7E" w:rsidRPr="00265807">
        <w:rPr>
          <w:rFonts w:cstheme="minorHAnsi"/>
        </w:rPr>
        <w:t>geeft</w:t>
      </w:r>
      <w:r w:rsidRPr="00265807">
        <w:rPr>
          <w:rFonts w:cstheme="minorHAnsi"/>
        </w:rPr>
        <w:t xml:space="preserve"> bij</w:t>
      </w:r>
      <w:r w:rsidR="009C0F7E" w:rsidRPr="00265807">
        <w:rPr>
          <w:rFonts w:cstheme="minorHAnsi"/>
        </w:rPr>
        <w:t xml:space="preserve"> dat</w:t>
      </w:r>
      <w:r w:rsidRPr="00265807">
        <w:rPr>
          <w:rFonts w:cstheme="minorHAnsi"/>
        </w:rPr>
        <w:t xml:space="preserve"> risico aan dat</w:t>
      </w:r>
      <w:r w:rsidR="009C0F7E" w:rsidRPr="00265807">
        <w:rPr>
          <w:rFonts w:cstheme="minorHAnsi"/>
        </w:rPr>
        <w:t xml:space="preserve"> hierdoor 1000 to</w:t>
      </w:r>
      <w:r w:rsidR="00F45C6B">
        <w:rPr>
          <w:rFonts w:cstheme="minorHAnsi"/>
        </w:rPr>
        <w:t>t</w:t>
      </w:r>
      <w:r w:rsidR="009C0F7E" w:rsidRPr="00265807">
        <w:rPr>
          <w:rFonts w:cstheme="minorHAnsi"/>
        </w:rPr>
        <w:t xml:space="preserve"> 1500 dodelijke slachtoffers </w:t>
      </w:r>
      <w:r w:rsidR="00275480" w:rsidRPr="00265807">
        <w:rPr>
          <w:rFonts w:cstheme="minorHAnsi"/>
        </w:rPr>
        <w:t>kunnen</w:t>
      </w:r>
      <w:r w:rsidR="009C0F7E" w:rsidRPr="00265807">
        <w:rPr>
          <w:rFonts w:cstheme="minorHAnsi"/>
        </w:rPr>
        <w:t xml:space="preserve"> vallen.</w:t>
      </w:r>
      <w:r w:rsidRPr="00265807">
        <w:rPr>
          <w:rFonts w:cstheme="minorHAnsi"/>
        </w:rPr>
        <w:t xml:space="preserve"> Het beveelt de maatregel ‘Langzaam rijden aan’. </w:t>
      </w:r>
      <w:proofErr w:type="spellStart"/>
      <w:r w:rsidR="00275480" w:rsidRPr="00265807">
        <w:rPr>
          <w:rFonts w:cstheme="minorHAnsi"/>
        </w:rPr>
        <w:t>ProRail</w:t>
      </w:r>
      <w:proofErr w:type="spellEnd"/>
      <w:r w:rsidRPr="00265807">
        <w:rPr>
          <w:rFonts w:cstheme="minorHAnsi"/>
        </w:rPr>
        <w:t xml:space="preserve"> wil dit </w:t>
      </w:r>
      <w:r w:rsidR="00F45C6B">
        <w:rPr>
          <w:rFonts w:cstheme="minorHAnsi"/>
        </w:rPr>
        <w:t xml:space="preserve">echter </w:t>
      </w:r>
      <w:r w:rsidRPr="00265807">
        <w:rPr>
          <w:rFonts w:cstheme="minorHAnsi"/>
        </w:rPr>
        <w:t>niet want het is wettelijk niet nodig.</w:t>
      </w:r>
      <w:r w:rsidR="009C0F7E" w:rsidRPr="00265807">
        <w:rPr>
          <w:rFonts w:cstheme="minorHAnsi"/>
        </w:rPr>
        <w:t xml:space="preserve"> </w:t>
      </w:r>
      <w:r w:rsidRPr="00265807">
        <w:rPr>
          <w:rFonts w:cstheme="minorHAnsi"/>
        </w:rPr>
        <w:t>Erger is nog dat</w:t>
      </w:r>
      <w:r w:rsidR="003A6FF1" w:rsidRPr="00265807">
        <w:rPr>
          <w:rFonts w:cstheme="minorHAnsi"/>
        </w:rPr>
        <w:t xml:space="preserve"> dit</w:t>
      </w:r>
      <w:r w:rsidRPr="00265807">
        <w:rPr>
          <w:rFonts w:cstheme="minorHAnsi"/>
        </w:rPr>
        <w:t xml:space="preserve"> </w:t>
      </w:r>
      <w:r w:rsidR="003A6FF1" w:rsidRPr="00265807">
        <w:rPr>
          <w:rFonts w:cstheme="minorHAnsi"/>
        </w:rPr>
        <w:t>grote aantal slachtoffers volgens</w:t>
      </w:r>
      <w:r w:rsidRPr="00265807">
        <w:rPr>
          <w:rFonts w:cstheme="minorHAnsi"/>
        </w:rPr>
        <w:t xml:space="preserve"> </w:t>
      </w:r>
      <w:proofErr w:type="spellStart"/>
      <w:r w:rsidR="009C0F7E" w:rsidRPr="00265807">
        <w:rPr>
          <w:rFonts w:cstheme="minorHAnsi"/>
        </w:rPr>
        <w:t>ProRail</w:t>
      </w:r>
      <w:proofErr w:type="spellEnd"/>
      <w:r w:rsidR="009C0F7E" w:rsidRPr="00265807">
        <w:rPr>
          <w:rFonts w:cstheme="minorHAnsi"/>
        </w:rPr>
        <w:t xml:space="preserve"> inherent</w:t>
      </w:r>
      <w:r w:rsidR="003A6FF1" w:rsidRPr="00265807">
        <w:rPr>
          <w:rFonts w:cstheme="minorHAnsi"/>
        </w:rPr>
        <w:t xml:space="preserve"> is</w:t>
      </w:r>
      <w:r w:rsidR="009C0F7E" w:rsidRPr="00265807">
        <w:rPr>
          <w:rFonts w:cstheme="minorHAnsi"/>
        </w:rPr>
        <w:t xml:space="preserve"> aan de normstelling! </w:t>
      </w:r>
    </w:p>
    <w:p w:rsidR="009C0F7E" w:rsidRPr="00265807" w:rsidRDefault="00F45C6B" w:rsidP="006B36D4">
      <w:pPr>
        <w:rPr>
          <w:rFonts w:cstheme="minorHAnsi"/>
        </w:rPr>
      </w:pPr>
      <w:r>
        <w:rPr>
          <w:rFonts w:cstheme="minorHAnsi"/>
        </w:rPr>
        <w:t>In 2010</w:t>
      </w:r>
      <w:r w:rsidRPr="00265807">
        <w:t xml:space="preserve"> </w:t>
      </w:r>
      <w:r w:rsidR="009C0F7E" w:rsidRPr="00265807">
        <w:t>werd uitgegaan van het</w:t>
      </w:r>
      <w:r w:rsidR="003F6EC3" w:rsidRPr="00265807">
        <w:t xml:space="preserve"> aantal ketelwage</w:t>
      </w:r>
      <w:r w:rsidR="009C0F7E" w:rsidRPr="00265807">
        <w:t xml:space="preserve">ns. De lengte van de treinen was wettelijk 700 meter. </w:t>
      </w:r>
      <w:r w:rsidR="006B36D4" w:rsidRPr="00265807">
        <w:rPr>
          <w:rFonts w:cstheme="minorHAnsi"/>
        </w:rPr>
        <w:t xml:space="preserve">Op dit moment is dit </w:t>
      </w:r>
      <w:r w:rsidR="00275480" w:rsidRPr="00265807">
        <w:rPr>
          <w:rFonts w:cstheme="minorHAnsi"/>
        </w:rPr>
        <w:t>groepsrisico</w:t>
      </w:r>
      <w:r w:rsidR="006B36D4" w:rsidRPr="00265807">
        <w:rPr>
          <w:rFonts w:cstheme="minorHAnsi"/>
        </w:rPr>
        <w:t xml:space="preserve"> </w:t>
      </w:r>
      <w:r w:rsidR="006B36D4" w:rsidRPr="00265807">
        <w:rPr>
          <w:rFonts w:cstheme="minorHAnsi"/>
          <w:b/>
        </w:rPr>
        <w:t>zonder fysieke aanpassingen</w:t>
      </w:r>
      <w:r w:rsidR="006B36D4" w:rsidRPr="00265807">
        <w:rPr>
          <w:rFonts w:cstheme="minorHAnsi"/>
        </w:rPr>
        <w:t xml:space="preserve"> plots gewijzigd in </w:t>
      </w:r>
      <w:r w:rsidR="009C0F7E" w:rsidRPr="00265807">
        <w:rPr>
          <w:rFonts w:cstheme="minorHAnsi"/>
        </w:rPr>
        <w:t>‘</w:t>
      </w:r>
      <w:r w:rsidR="006B36D4" w:rsidRPr="00265807">
        <w:rPr>
          <w:rFonts w:cstheme="minorHAnsi"/>
        </w:rPr>
        <w:t>Basisnet</w:t>
      </w:r>
      <w:r w:rsidR="009C0F7E" w:rsidRPr="00265807">
        <w:rPr>
          <w:rFonts w:cstheme="minorHAnsi"/>
        </w:rPr>
        <w:t>’</w:t>
      </w:r>
      <w:r w:rsidR="006B36D4" w:rsidRPr="00265807">
        <w:rPr>
          <w:rFonts w:cstheme="minorHAnsi"/>
        </w:rPr>
        <w:t xml:space="preserve"> met een richtwaarde 0,2. </w:t>
      </w:r>
      <w:r w:rsidR="009C0F7E" w:rsidRPr="00265807">
        <w:rPr>
          <w:rFonts w:cstheme="minorHAnsi"/>
        </w:rPr>
        <w:t>Nu wordt n</w:t>
      </w:r>
      <w:r w:rsidR="003F6EC3" w:rsidRPr="00265807">
        <w:rPr>
          <w:rFonts w:cstheme="minorHAnsi"/>
        </w:rPr>
        <w:t>iet meer uitgegaan van ketelwage</w:t>
      </w:r>
      <w:r w:rsidR="009C0F7E" w:rsidRPr="00265807">
        <w:rPr>
          <w:rFonts w:cstheme="minorHAnsi"/>
        </w:rPr>
        <w:t xml:space="preserve">ns maar van treinen. Deze treinen worden op wens van de Europese Unie naar 1500 meter opgerekt. </w:t>
      </w:r>
      <w:r w:rsidR="006A15CB">
        <w:rPr>
          <w:rFonts w:cstheme="minorHAnsi"/>
        </w:rPr>
        <w:t>Met deze</w:t>
      </w:r>
      <w:r>
        <w:rPr>
          <w:rFonts w:cstheme="minorHAnsi"/>
        </w:rPr>
        <w:t xml:space="preserve"> wijziging </w:t>
      </w:r>
      <w:r w:rsidR="006A15CB">
        <w:rPr>
          <w:rFonts w:cstheme="minorHAnsi"/>
        </w:rPr>
        <w:t>zijn dus m</w:t>
      </w:r>
      <w:r w:rsidR="006A15CB" w:rsidRPr="00265807">
        <w:rPr>
          <w:rFonts w:cstheme="minorHAnsi"/>
        </w:rPr>
        <w:t xml:space="preserve">eer </w:t>
      </w:r>
      <w:r w:rsidR="003A6FF1" w:rsidRPr="00265807">
        <w:rPr>
          <w:rFonts w:cstheme="minorHAnsi"/>
        </w:rPr>
        <w:t>ketelwage</w:t>
      </w:r>
      <w:r w:rsidR="009C0F7E" w:rsidRPr="00265807">
        <w:rPr>
          <w:rFonts w:cstheme="minorHAnsi"/>
        </w:rPr>
        <w:t>ns</w:t>
      </w:r>
      <w:r w:rsidR="003A6FF1" w:rsidRPr="00265807">
        <w:rPr>
          <w:rFonts w:cstheme="minorHAnsi"/>
        </w:rPr>
        <w:t xml:space="preserve"> </w:t>
      </w:r>
      <w:r w:rsidR="009C0F7E" w:rsidRPr="00265807">
        <w:rPr>
          <w:rFonts w:cstheme="minorHAnsi"/>
        </w:rPr>
        <w:t xml:space="preserve">mogelijk. </w:t>
      </w:r>
    </w:p>
    <w:p w:rsidR="00BE1579" w:rsidRPr="00265807" w:rsidRDefault="006B36D4" w:rsidP="006B36D4">
      <w:pPr>
        <w:rPr>
          <w:rFonts w:cstheme="minorHAnsi"/>
        </w:rPr>
      </w:pPr>
      <w:r w:rsidRPr="00265807">
        <w:rPr>
          <w:rFonts w:cstheme="minorHAnsi"/>
        </w:rPr>
        <w:t xml:space="preserve">Deze </w:t>
      </w:r>
      <w:r w:rsidR="006A15CB">
        <w:rPr>
          <w:rFonts w:cstheme="minorHAnsi"/>
        </w:rPr>
        <w:t xml:space="preserve">bovenstaande </w:t>
      </w:r>
      <w:r w:rsidRPr="00265807">
        <w:rPr>
          <w:rFonts w:cstheme="minorHAnsi"/>
        </w:rPr>
        <w:t>grote verschillen zijn niet uit te leggen.</w:t>
      </w:r>
      <w:r w:rsidR="009C0F7E" w:rsidRPr="00265807">
        <w:rPr>
          <w:rFonts w:cstheme="minorHAnsi"/>
        </w:rPr>
        <w:t xml:space="preserve"> Zeker als je de </w:t>
      </w:r>
      <w:r w:rsidR="006A15CB">
        <w:rPr>
          <w:rFonts w:cstheme="minorHAnsi"/>
        </w:rPr>
        <w:t>b</w:t>
      </w:r>
      <w:r w:rsidR="006A15CB" w:rsidRPr="00265807">
        <w:rPr>
          <w:rFonts w:cstheme="minorHAnsi"/>
        </w:rPr>
        <w:t xml:space="preserve">otsing </w:t>
      </w:r>
      <w:r w:rsidR="009C0F7E" w:rsidRPr="00265807">
        <w:rPr>
          <w:rFonts w:cstheme="minorHAnsi"/>
        </w:rPr>
        <w:t xml:space="preserve">tussen </w:t>
      </w:r>
      <w:r w:rsidR="006A15CB">
        <w:rPr>
          <w:rFonts w:cstheme="minorHAnsi"/>
        </w:rPr>
        <w:t xml:space="preserve">een </w:t>
      </w:r>
      <w:r w:rsidR="009C0F7E" w:rsidRPr="00265807">
        <w:rPr>
          <w:rFonts w:cstheme="minorHAnsi"/>
        </w:rPr>
        <w:t xml:space="preserve">passagierstrein en </w:t>
      </w:r>
      <w:r w:rsidR="006A15CB">
        <w:rPr>
          <w:rFonts w:cstheme="minorHAnsi"/>
        </w:rPr>
        <w:t xml:space="preserve">een </w:t>
      </w:r>
      <w:r w:rsidR="009C0F7E" w:rsidRPr="00265807">
        <w:rPr>
          <w:rFonts w:cstheme="minorHAnsi"/>
        </w:rPr>
        <w:t xml:space="preserve">goederentrein bij Tilburg </w:t>
      </w:r>
      <w:r w:rsidR="003F6EC3" w:rsidRPr="00265807">
        <w:rPr>
          <w:rFonts w:cstheme="minorHAnsi"/>
        </w:rPr>
        <w:t>in</w:t>
      </w:r>
      <w:r w:rsidR="009C0F7E" w:rsidRPr="00265807">
        <w:rPr>
          <w:rFonts w:cstheme="minorHAnsi"/>
        </w:rPr>
        <w:t xml:space="preserve"> 2015</w:t>
      </w:r>
      <w:r w:rsidR="003F6EC3" w:rsidRPr="00265807">
        <w:rPr>
          <w:rFonts w:cstheme="minorHAnsi"/>
        </w:rPr>
        <w:t xml:space="preserve"> met een zeer lage </w:t>
      </w:r>
      <w:r w:rsidR="00275480" w:rsidRPr="00265807">
        <w:rPr>
          <w:rFonts w:cstheme="minorHAnsi"/>
        </w:rPr>
        <w:t>snelheid</w:t>
      </w:r>
      <w:r w:rsidR="00E427ED" w:rsidRPr="00265807">
        <w:rPr>
          <w:rFonts w:cstheme="minorHAnsi"/>
        </w:rPr>
        <w:t xml:space="preserve"> </w:t>
      </w:r>
      <w:r w:rsidR="00B15419">
        <w:rPr>
          <w:rFonts w:cstheme="minorHAnsi"/>
        </w:rPr>
        <w:t>als voorbeeld bekijk</w:t>
      </w:r>
      <w:r w:rsidR="00B15419" w:rsidRPr="00265807">
        <w:rPr>
          <w:rFonts w:cstheme="minorHAnsi"/>
        </w:rPr>
        <w:t>t</w:t>
      </w:r>
      <w:r w:rsidR="003F6EC3" w:rsidRPr="00265807">
        <w:rPr>
          <w:rFonts w:cstheme="minorHAnsi"/>
        </w:rPr>
        <w:t>.</w:t>
      </w:r>
      <w:r w:rsidR="009C0F7E" w:rsidRPr="00265807">
        <w:rPr>
          <w:rFonts w:cstheme="minorHAnsi"/>
        </w:rPr>
        <w:t xml:space="preserve"> </w:t>
      </w:r>
      <w:r w:rsidR="00BE1579" w:rsidRPr="00265807">
        <w:rPr>
          <w:rFonts w:cstheme="minorHAnsi"/>
        </w:rPr>
        <w:t>Bij d</w:t>
      </w:r>
      <w:r w:rsidR="00B15419">
        <w:rPr>
          <w:rFonts w:cstheme="minorHAnsi"/>
        </w:rPr>
        <w:t>i</w:t>
      </w:r>
      <w:r w:rsidR="00BE1579" w:rsidRPr="00265807">
        <w:rPr>
          <w:rFonts w:cstheme="minorHAnsi"/>
        </w:rPr>
        <w:t xml:space="preserve">e treinbotsing raakte de achterste wagon van de goederentrein </w:t>
      </w:r>
      <w:r w:rsidR="006A15CB">
        <w:rPr>
          <w:rFonts w:cstheme="minorHAnsi"/>
        </w:rPr>
        <w:t xml:space="preserve">lek, die was </w:t>
      </w:r>
      <w:r w:rsidR="00BE1579" w:rsidRPr="00265807">
        <w:rPr>
          <w:rFonts w:cstheme="minorHAnsi"/>
        </w:rPr>
        <w:t xml:space="preserve">geladen met het brandbare en explosieve </w:t>
      </w:r>
      <w:proofErr w:type="spellStart"/>
      <w:r w:rsidR="00BE1579" w:rsidRPr="00265807">
        <w:rPr>
          <w:rFonts w:cstheme="minorHAnsi"/>
        </w:rPr>
        <w:t>butadieen</w:t>
      </w:r>
      <w:proofErr w:type="spellEnd"/>
      <w:r w:rsidR="00BE1579" w:rsidRPr="00265807">
        <w:rPr>
          <w:rFonts w:cstheme="minorHAnsi"/>
        </w:rPr>
        <w:t xml:space="preserve">. Hoewel de gevolgen van de botsing in Tilburg beperkt zijn gebleven, kan dit type ongevallen volgens de Raad </w:t>
      </w:r>
      <w:r w:rsidR="00E427ED" w:rsidRPr="00265807">
        <w:rPr>
          <w:rFonts w:cstheme="minorHAnsi"/>
        </w:rPr>
        <w:t xml:space="preserve">van de Veiligheid </w:t>
      </w:r>
      <w:r w:rsidR="00BE1579" w:rsidRPr="00265807">
        <w:rPr>
          <w:rFonts w:cstheme="minorHAnsi"/>
        </w:rPr>
        <w:t xml:space="preserve">zeer ernstige gevolgen hebben. </w:t>
      </w:r>
      <w:r w:rsidR="00B548CE" w:rsidRPr="00265807">
        <w:rPr>
          <w:rFonts w:cstheme="minorHAnsi"/>
        </w:rPr>
        <w:t>Zie</w:t>
      </w:r>
      <w:r w:rsidR="00BE1579" w:rsidRPr="00265807">
        <w:rPr>
          <w:rFonts w:cstheme="minorHAnsi"/>
        </w:rPr>
        <w:t xml:space="preserve"> </w:t>
      </w:r>
      <w:r w:rsidR="006A15CB">
        <w:rPr>
          <w:rFonts w:cstheme="minorHAnsi"/>
        </w:rPr>
        <w:t xml:space="preserve">hiervoor het </w:t>
      </w:r>
      <w:r w:rsidR="00BE1579" w:rsidRPr="00265807">
        <w:rPr>
          <w:rFonts w:cstheme="minorHAnsi"/>
        </w:rPr>
        <w:t>rapport Onderzoeksraad voor veiligheid van 20150306</w:t>
      </w:r>
      <w:r w:rsidR="00E427ED" w:rsidRPr="00265807">
        <w:rPr>
          <w:rStyle w:val="Voetnootmarkering"/>
          <w:rFonts w:cstheme="minorHAnsi"/>
        </w:rPr>
        <w:footnoteReference w:id="3"/>
      </w:r>
      <w:r w:rsidR="00197110" w:rsidRPr="00265807">
        <w:rPr>
          <w:rFonts w:cstheme="minorHAnsi"/>
        </w:rPr>
        <w:t>,</w:t>
      </w:r>
      <w:r w:rsidR="00BE1579" w:rsidRPr="00265807">
        <w:rPr>
          <w:rFonts w:cstheme="minorHAnsi"/>
        </w:rPr>
        <w:t xml:space="preserve"> </w:t>
      </w:r>
      <w:r w:rsidR="00A324F1">
        <w:rPr>
          <w:rFonts w:cstheme="minorHAnsi"/>
        </w:rPr>
        <w:t>‘</w:t>
      </w:r>
      <w:r w:rsidR="00BE1579" w:rsidRPr="00265807">
        <w:rPr>
          <w:rFonts w:cstheme="minorHAnsi"/>
        </w:rPr>
        <w:t>Risicobeheer bij spoorvervoer gevaarlijke stoffen</w:t>
      </w:r>
      <w:r w:rsidR="002B6D2E" w:rsidRPr="00265807">
        <w:rPr>
          <w:rFonts w:cstheme="minorHAnsi"/>
        </w:rPr>
        <w:t>’</w:t>
      </w:r>
      <w:r w:rsidR="00BE1579" w:rsidRPr="00265807">
        <w:rPr>
          <w:rFonts w:cstheme="minorHAnsi"/>
        </w:rPr>
        <w:t>. Geen van</w:t>
      </w:r>
      <w:r w:rsidR="00383980" w:rsidRPr="00265807">
        <w:rPr>
          <w:rFonts w:cstheme="minorHAnsi"/>
        </w:rPr>
        <w:t xml:space="preserve"> de afspraken die </w:t>
      </w:r>
      <w:proofErr w:type="spellStart"/>
      <w:r w:rsidR="00383980" w:rsidRPr="00265807">
        <w:rPr>
          <w:rFonts w:cstheme="minorHAnsi"/>
        </w:rPr>
        <w:t>ProRail</w:t>
      </w:r>
      <w:proofErr w:type="spellEnd"/>
      <w:r w:rsidR="00383980" w:rsidRPr="00265807">
        <w:rPr>
          <w:rFonts w:cstheme="minorHAnsi"/>
        </w:rPr>
        <w:t xml:space="preserve"> of vervoerder moesten </w:t>
      </w:r>
      <w:r w:rsidR="00A324F1">
        <w:rPr>
          <w:rFonts w:cstheme="minorHAnsi"/>
        </w:rPr>
        <w:t>uitvoeren,</w:t>
      </w:r>
      <w:r w:rsidR="00A324F1" w:rsidRPr="00265807">
        <w:rPr>
          <w:rFonts w:cstheme="minorHAnsi"/>
        </w:rPr>
        <w:t xml:space="preserve"> </w:t>
      </w:r>
      <w:r w:rsidR="00383980" w:rsidRPr="00265807">
        <w:rPr>
          <w:rFonts w:cstheme="minorHAnsi"/>
        </w:rPr>
        <w:t>zijn nagekomen.</w:t>
      </w:r>
      <w:r w:rsidR="002B6D2E" w:rsidRPr="00265807">
        <w:rPr>
          <w:rFonts w:cstheme="minorHAnsi"/>
        </w:rPr>
        <w:t xml:space="preserve"> </w:t>
      </w:r>
      <w:r w:rsidR="008B11F2" w:rsidRPr="00EB5A85">
        <w:rPr>
          <w:rFonts w:cstheme="minorHAnsi"/>
        </w:rPr>
        <w:t xml:space="preserve">Er was geen kennis </w:t>
      </w:r>
      <w:r w:rsidR="00EB5A85" w:rsidRPr="00EB5A85">
        <w:rPr>
          <w:rFonts w:cstheme="minorHAnsi"/>
        </w:rPr>
        <w:t xml:space="preserve">bij de rampendiensten </w:t>
      </w:r>
      <w:r w:rsidR="008B11F2" w:rsidRPr="00EB5A85">
        <w:rPr>
          <w:rFonts w:cstheme="minorHAnsi"/>
        </w:rPr>
        <w:t>van de inhoud van de stoffen in de treinwagons, etc.</w:t>
      </w:r>
      <w:r w:rsidR="00383980" w:rsidRPr="00265807">
        <w:rPr>
          <w:rFonts w:cstheme="minorHAnsi"/>
        </w:rPr>
        <w:t xml:space="preserve"> </w:t>
      </w:r>
      <w:r w:rsidR="002B6D2E" w:rsidRPr="00265807">
        <w:rPr>
          <w:rFonts w:cstheme="minorHAnsi"/>
        </w:rPr>
        <w:t xml:space="preserve">Bovendien </w:t>
      </w:r>
      <w:r w:rsidR="00B548CE">
        <w:rPr>
          <w:rFonts w:cstheme="minorHAnsi"/>
        </w:rPr>
        <w:t xml:space="preserve">is er </w:t>
      </w:r>
      <w:r w:rsidR="002B6D2E" w:rsidRPr="00265807">
        <w:rPr>
          <w:rFonts w:cstheme="minorHAnsi"/>
        </w:rPr>
        <w:t xml:space="preserve">geen wettelijke vastlegging </w:t>
      </w:r>
      <w:r w:rsidR="00383980" w:rsidRPr="00265807">
        <w:rPr>
          <w:rFonts w:cstheme="minorHAnsi"/>
        </w:rPr>
        <w:t>van</w:t>
      </w:r>
      <w:r w:rsidR="002B6D2E" w:rsidRPr="00265807">
        <w:rPr>
          <w:rFonts w:cstheme="minorHAnsi"/>
        </w:rPr>
        <w:t xml:space="preserve"> deze </w:t>
      </w:r>
      <w:r w:rsidR="00B548CE">
        <w:rPr>
          <w:rFonts w:cstheme="minorHAnsi"/>
        </w:rPr>
        <w:t>zwakke</w:t>
      </w:r>
      <w:r w:rsidR="002B6D2E" w:rsidRPr="00265807">
        <w:rPr>
          <w:rFonts w:cstheme="minorHAnsi"/>
        </w:rPr>
        <w:t xml:space="preserve"> afspraken</w:t>
      </w:r>
      <w:r w:rsidR="00383980" w:rsidRPr="00265807">
        <w:rPr>
          <w:rFonts w:cstheme="minorHAnsi"/>
        </w:rPr>
        <w:t xml:space="preserve">. </w:t>
      </w:r>
    </w:p>
    <w:p w:rsidR="002B6D2E" w:rsidRPr="00265807" w:rsidRDefault="002B6D2E" w:rsidP="002B6D2E">
      <w:pPr>
        <w:rPr>
          <w:rFonts w:cstheme="minorHAnsi"/>
        </w:rPr>
      </w:pPr>
      <w:r w:rsidRPr="00265807">
        <w:rPr>
          <w:rFonts w:cstheme="minorHAnsi"/>
        </w:rPr>
        <w:t xml:space="preserve">Het bevreemdt ons dat </w:t>
      </w:r>
      <w:proofErr w:type="spellStart"/>
      <w:r w:rsidRPr="00265807">
        <w:rPr>
          <w:rFonts w:cstheme="minorHAnsi"/>
        </w:rPr>
        <w:t>ProRail</w:t>
      </w:r>
      <w:proofErr w:type="spellEnd"/>
      <w:r w:rsidRPr="00265807">
        <w:rPr>
          <w:rFonts w:cstheme="minorHAnsi"/>
        </w:rPr>
        <w:t xml:space="preserve"> ervan uitgaat dat bewoners midden in de nacht bij een </w:t>
      </w:r>
      <w:r w:rsidR="00B548CE" w:rsidRPr="00265807">
        <w:rPr>
          <w:rFonts w:cstheme="minorHAnsi"/>
        </w:rPr>
        <w:t>calamiteit</w:t>
      </w:r>
      <w:r w:rsidRPr="00265807">
        <w:rPr>
          <w:rFonts w:cstheme="minorHAnsi"/>
        </w:rPr>
        <w:t xml:space="preserve"> zelfredzaam kunnen zijn. Een alerte overheid heeft zelf geen weet van welke stoffen exact in de treinen zit. Hoe kan een slaperige </w:t>
      </w:r>
      <w:r w:rsidR="00A324F1">
        <w:rPr>
          <w:rFonts w:cstheme="minorHAnsi"/>
        </w:rPr>
        <w:t xml:space="preserve">bewoner en </w:t>
      </w:r>
      <w:r w:rsidRPr="00265807">
        <w:rPr>
          <w:rFonts w:cstheme="minorHAnsi"/>
        </w:rPr>
        <w:t xml:space="preserve">leek dan weten wat hij moet doen? Wij gaan dus uit van de aangegeven 1000 à 1500 </w:t>
      </w:r>
      <w:r w:rsidR="003A6FF1" w:rsidRPr="00265807">
        <w:rPr>
          <w:rFonts w:cstheme="minorHAnsi"/>
        </w:rPr>
        <w:t xml:space="preserve">slachtoffers </w:t>
      </w:r>
      <w:r w:rsidRPr="00265807">
        <w:rPr>
          <w:rFonts w:cstheme="minorHAnsi"/>
        </w:rPr>
        <w:t>die voorzien zijn door de veiligheidsregio bij het project ‘Sporen in den Bosch’. Door de toename van het aantal goederentreinen en lengte wordt de kans op een ramp daarom groter.</w:t>
      </w:r>
    </w:p>
    <w:p w:rsidR="00686818" w:rsidRPr="00265807" w:rsidRDefault="00B548CE" w:rsidP="00686818">
      <w:pPr>
        <w:rPr>
          <w:rFonts w:cstheme="minorHAnsi"/>
        </w:rPr>
      </w:pPr>
      <w:r>
        <w:rPr>
          <w:rFonts w:cstheme="minorHAnsi"/>
        </w:rPr>
        <w:t xml:space="preserve">Het ALARA, As Low As </w:t>
      </w:r>
      <w:proofErr w:type="spellStart"/>
      <w:r w:rsidRPr="00394305">
        <w:rPr>
          <w:rFonts w:cstheme="minorHAnsi"/>
        </w:rPr>
        <w:t>Reasonable</w:t>
      </w:r>
      <w:proofErr w:type="spellEnd"/>
      <w:r>
        <w:rPr>
          <w:rFonts w:cstheme="minorHAnsi"/>
        </w:rPr>
        <w:t xml:space="preserve"> </w:t>
      </w:r>
      <w:proofErr w:type="spellStart"/>
      <w:r w:rsidRPr="00394305">
        <w:rPr>
          <w:rFonts w:cstheme="minorHAnsi"/>
        </w:rPr>
        <w:t>A</w:t>
      </w:r>
      <w:r w:rsidR="002B6D2E" w:rsidRPr="00394305">
        <w:rPr>
          <w:rFonts w:cstheme="minorHAnsi"/>
        </w:rPr>
        <w:t>chievable</w:t>
      </w:r>
      <w:proofErr w:type="spellEnd"/>
      <w:r w:rsidR="002B6D2E" w:rsidRPr="00265807">
        <w:rPr>
          <w:rFonts w:cstheme="minorHAnsi"/>
        </w:rPr>
        <w:t>, principe moet veel stringenter worden toegepast.</w:t>
      </w:r>
      <w:r>
        <w:rPr>
          <w:rFonts w:cstheme="minorHAnsi"/>
        </w:rPr>
        <w:t xml:space="preserve"> </w:t>
      </w:r>
      <w:r w:rsidR="002B6D2E" w:rsidRPr="00265807">
        <w:rPr>
          <w:rFonts w:cstheme="minorHAnsi"/>
        </w:rPr>
        <w:t>Een ongeluk zit</w:t>
      </w:r>
      <w:r w:rsidR="003A6FF1" w:rsidRPr="00265807">
        <w:rPr>
          <w:rFonts w:cstheme="minorHAnsi"/>
        </w:rPr>
        <w:t xml:space="preserve"> immers</w:t>
      </w:r>
      <w:r w:rsidR="002B6D2E" w:rsidRPr="00265807">
        <w:rPr>
          <w:rFonts w:cstheme="minorHAnsi"/>
        </w:rPr>
        <w:t xml:space="preserve"> in een klein hoekje en </w:t>
      </w:r>
      <w:r w:rsidR="00A324F1">
        <w:rPr>
          <w:rFonts w:cstheme="minorHAnsi"/>
        </w:rPr>
        <w:t xml:space="preserve">de wet van </w:t>
      </w:r>
      <w:proofErr w:type="spellStart"/>
      <w:r w:rsidR="002B6D2E" w:rsidRPr="00265807">
        <w:rPr>
          <w:rFonts w:cstheme="minorHAnsi"/>
        </w:rPr>
        <w:t>Murphy</w:t>
      </w:r>
      <w:proofErr w:type="spellEnd"/>
      <w:r w:rsidR="002B6D2E" w:rsidRPr="00265807">
        <w:rPr>
          <w:rFonts w:cstheme="minorHAnsi"/>
        </w:rPr>
        <w:t xml:space="preserve"> </w:t>
      </w:r>
      <w:r w:rsidR="00A324F1">
        <w:rPr>
          <w:rFonts w:cstheme="minorHAnsi"/>
        </w:rPr>
        <w:t>kan de zaak nog verergeren</w:t>
      </w:r>
      <w:r w:rsidR="002B6D2E" w:rsidRPr="00265807">
        <w:rPr>
          <w:rFonts w:cstheme="minorHAnsi"/>
        </w:rPr>
        <w:t xml:space="preserve">! </w:t>
      </w:r>
      <w:r w:rsidR="006811F5" w:rsidRPr="00265807">
        <w:rPr>
          <w:rFonts w:cstheme="minorHAnsi"/>
        </w:rPr>
        <w:br/>
        <w:t xml:space="preserve">Dat hebben we gezien in </w:t>
      </w:r>
      <w:proofErr w:type="spellStart"/>
      <w:r w:rsidR="006811F5" w:rsidRPr="00265807">
        <w:rPr>
          <w:rFonts w:cstheme="minorHAnsi"/>
        </w:rPr>
        <w:t>Harrisburg</w:t>
      </w:r>
      <w:proofErr w:type="spellEnd"/>
      <w:r w:rsidR="006811F5" w:rsidRPr="00265807">
        <w:rPr>
          <w:rFonts w:cstheme="minorHAnsi"/>
        </w:rPr>
        <w:t xml:space="preserve">, </w:t>
      </w:r>
      <w:proofErr w:type="spellStart"/>
      <w:r w:rsidR="006811F5" w:rsidRPr="00265807">
        <w:rPr>
          <w:rFonts w:cstheme="minorHAnsi"/>
        </w:rPr>
        <w:t>Tsjernobyl</w:t>
      </w:r>
      <w:proofErr w:type="spellEnd"/>
      <w:r w:rsidR="006811F5" w:rsidRPr="00265807">
        <w:rPr>
          <w:rFonts w:cstheme="minorHAnsi"/>
        </w:rPr>
        <w:t xml:space="preserve"> en </w:t>
      </w:r>
      <w:proofErr w:type="spellStart"/>
      <w:r w:rsidR="006811F5" w:rsidRPr="00265807">
        <w:rPr>
          <w:rFonts w:cstheme="minorHAnsi"/>
        </w:rPr>
        <w:t>Fucushima</w:t>
      </w:r>
      <w:proofErr w:type="spellEnd"/>
      <w:r w:rsidR="006811F5" w:rsidRPr="00265807">
        <w:rPr>
          <w:rFonts w:cstheme="minorHAnsi"/>
        </w:rPr>
        <w:t xml:space="preserve">. Bij kerncentrales zijn de veiligheidseisen vele malen hoger dan bij het spoor en ook daar gebeuren toch </w:t>
      </w:r>
      <w:r w:rsidR="00A324F1">
        <w:rPr>
          <w:rFonts w:cstheme="minorHAnsi"/>
        </w:rPr>
        <w:t xml:space="preserve">grote </w:t>
      </w:r>
      <w:r w:rsidR="006811F5" w:rsidRPr="00265807">
        <w:rPr>
          <w:rFonts w:cstheme="minorHAnsi"/>
        </w:rPr>
        <w:t>rampen.</w:t>
      </w:r>
    </w:p>
    <w:p w:rsidR="009E0717" w:rsidRPr="00265807" w:rsidRDefault="002B6D2E" w:rsidP="006B36D4">
      <w:pPr>
        <w:rPr>
          <w:rFonts w:cstheme="minorHAnsi"/>
        </w:rPr>
      </w:pPr>
      <w:r w:rsidRPr="00265807">
        <w:rPr>
          <w:rFonts w:cstheme="minorHAnsi"/>
        </w:rPr>
        <w:t>Conclusie.</w:t>
      </w:r>
      <w:r w:rsidRPr="00265807">
        <w:rPr>
          <w:rFonts w:cstheme="minorHAnsi"/>
        </w:rPr>
        <w:br/>
      </w:r>
      <w:r w:rsidR="00B15419">
        <w:rPr>
          <w:rFonts w:cstheme="minorHAnsi"/>
        </w:rPr>
        <w:t>Op</w:t>
      </w:r>
      <w:r w:rsidR="00956556" w:rsidRPr="00265807">
        <w:rPr>
          <w:rFonts w:cstheme="minorHAnsi"/>
        </w:rPr>
        <w:t xml:space="preserve"> </w:t>
      </w:r>
      <w:r w:rsidR="00DC3A44">
        <w:rPr>
          <w:rFonts w:cstheme="minorHAnsi"/>
        </w:rPr>
        <w:t>het</w:t>
      </w:r>
      <w:r w:rsidR="00DC3A44" w:rsidRPr="00265807">
        <w:rPr>
          <w:rFonts w:cstheme="minorHAnsi"/>
        </w:rPr>
        <w:t xml:space="preserve"> </w:t>
      </w:r>
      <w:r w:rsidR="00956556" w:rsidRPr="00265807">
        <w:rPr>
          <w:rFonts w:cstheme="minorHAnsi"/>
        </w:rPr>
        <w:t xml:space="preserve">punt </w:t>
      </w:r>
      <w:r w:rsidR="00A324F1">
        <w:rPr>
          <w:rFonts w:cstheme="minorHAnsi"/>
        </w:rPr>
        <w:t xml:space="preserve">van </w:t>
      </w:r>
      <w:r w:rsidR="00956E1E">
        <w:rPr>
          <w:rFonts w:cstheme="minorHAnsi"/>
        </w:rPr>
        <w:t xml:space="preserve">‘externe gevaren’ </w:t>
      </w:r>
      <w:r w:rsidR="00B15419">
        <w:rPr>
          <w:rFonts w:cstheme="minorHAnsi"/>
        </w:rPr>
        <w:t xml:space="preserve">zijn er </w:t>
      </w:r>
      <w:r w:rsidR="00956556" w:rsidRPr="00265807">
        <w:rPr>
          <w:rFonts w:cstheme="minorHAnsi"/>
        </w:rPr>
        <w:t>slecht</w:t>
      </w:r>
      <w:r w:rsidRPr="00265807">
        <w:rPr>
          <w:rFonts w:cstheme="minorHAnsi"/>
        </w:rPr>
        <w:t>s aannames</w:t>
      </w:r>
      <w:r w:rsidR="003F6EC3" w:rsidRPr="00265807">
        <w:rPr>
          <w:rFonts w:cstheme="minorHAnsi"/>
        </w:rPr>
        <w:t xml:space="preserve"> en </w:t>
      </w:r>
      <w:r w:rsidR="00956556" w:rsidRPr="00265807">
        <w:rPr>
          <w:rFonts w:cstheme="minorHAnsi"/>
        </w:rPr>
        <w:t>afspraken</w:t>
      </w:r>
      <w:r w:rsidR="00BE1579" w:rsidRPr="00265807">
        <w:rPr>
          <w:rFonts w:cstheme="minorHAnsi"/>
        </w:rPr>
        <w:t xml:space="preserve"> met </w:t>
      </w:r>
      <w:r w:rsidRPr="00265807">
        <w:rPr>
          <w:rFonts w:cstheme="minorHAnsi"/>
          <w:b/>
        </w:rPr>
        <w:t>huidige</w:t>
      </w:r>
      <w:r w:rsidRPr="00265807">
        <w:rPr>
          <w:rFonts w:cstheme="minorHAnsi"/>
        </w:rPr>
        <w:t xml:space="preserve"> </w:t>
      </w:r>
      <w:r w:rsidR="00BE1579" w:rsidRPr="00265807">
        <w:rPr>
          <w:rFonts w:cstheme="minorHAnsi"/>
        </w:rPr>
        <w:t>vervoerders</w:t>
      </w:r>
      <w:r w:rsidR="005F7DC1">
        <w:rPr>
          <w:rFonts w:cstheme="minorHAnsi"/>
        </w:rPr>
        <w:t xml:space="preserve">. De </w:t>
      </w:r>
      <w:r w:rsidR="00B15419">
        <w:rPr>
          <w:rFonts w:cstheme="minorHAnsi"/>
        </w:rPr>
        <w:t xml:space="preserve">stukken </w:t>
      </w:r>
      <w:r w:rsidR="005F7DC1">
        <w:rPr>
          <w:rFonts w:cstheme="minorHAnsi"/>
        </w:rPr>
        <w:t xml:space="preserve">geven </w:t>
      </w:r>
      <w:r w:rsidR="00B15419">
        <w:rPr>
          <w:rFonts w:cstheme="minorHAnsi"/>
        </w:rPr>
        <w:t>onvoldoende zicht op</w:t>
      </w:r>
      <w:r w:rsidR="00686818" w:rsidRPr="00265807">
        <w:rPr>
          <w:rFonts w:cstheme="minorHAnsi"/>
        </w:rPr>
        <w:t xml:space="preserve"> de werkelijke gevare</w:t>
      </w:r>
      <w:r w:rsidR="005F7DC1">
        <w:rPr>
          <w:rFonts w:cstheme="minorHAnsi"/>
        </w:rPr>
        <w:t xml:space="preserve">n. We vinden daarom dat er moet </w:t>
      </w:r>
      <w:r w:rsidR="00B15419">
        <w:rPr>
          <w:rFonts w:cstheme="minorHAnsi"/>
        </w:rPr>
        <w:t xml:space="preserve">worden uitgegaan </w:t>
      </w:r>
      <w:r w:rsidR="00956556" w:rsidRPr="00265807">
        <w:rPr>
          <w:rFonts w:cstheme="minorHAnsi"/>
        </w:rPr>
        <w:t xml:space="preserve">van </w:t>
      </w:r>
      <w:r w:rsidR="006811F5" w:rsidRPr="00265807">
        <w:rPr>
          <w:rFonts w:cstheme="minorHAnsi"/>
        </w:rPr>
        <w:t>de</w:t>
      </w:r>
      <w:r w:rsidR="003A6FF1" w:rsidRPr="00265807">
        <w:rPr>
          <w:rFonts w:cstheme="minorHAnsi"/>
        </w:rPr>
        <w:t>zelfde</w:t>
      </w:r>
      <w:r w:rsidRPr="00265807">
        <w:rPr>
          <w:rFonts w:cstheme="minorHAnsi"/>
        </w:rPr>
        <w:t xml:space="preserve"> gevaren </w:t>
      </w:r>
      <w:r w:rsidR="00633327" w:rsidRPr="00265807">
        <w:rPr>
          <w:rFonts w:cstheme="minorHAnsi"/>
        </w:rPr>
        <w:t>als gedefinieerd</w:t>
      </w:r>
      <w:r w:rsidR="003F6EC3" w:rsidRPr="00265807">
        <w:rPr>
          <w:rFonts w:cstheme="minorHAnsi"/>
        </w:rPr>
        <w:t xml:space="preserve"> bij Sporen in Den Bosch</w:t>
      </w:r>
      <w:r w:rsidR="003A6FF1" w:rsidRPr="00265807">
        <w:rPr>
          <w:rFonts w:cstheme="minorHAnsi"/>
        </w:rPr>
        <w:t>.</w:t>
      </w:r>
      <w:r w:rsidR="00B548CE">
        <w:rPr>
          <w:rFonts w:cstheme="minorHAnsi"/>
        </w:rPr>
        <w:t xml:space="preserve"> </w:t>
      </w:r>
      <w:r w:rsidR="005F7DC1">
        <w:rPr>
          <w:rFonts w:cstheme="minorHAnsi"/>
        </w:rPr>
        <w:t>Zonder nadere maatregelen lopen de omwonenden onaanvaardbare risico’s bij rampen.</w:t>
      </w:r>
      <w:r w:rsidR="00B548CE">
        <w:rPr>
          <w:rFonts w:cstheme="minorHAnsi"/>
        </w:rPr>
        <w:t xml:space="preserve"> </w:t>
      </w:r>
    </w:p>
    <w:p w:rsidR="005F7DC1" w:rsidRDefault="005F7DC1" w:rsidP="00AC70F5">
      <w:pPr>
        <w:pStyle w:val="Kop2"/>
      </w:pPr>
      <w:bookmarkStart w:id="13" w:name="_Toc511210438"/>
    </w:p>
    <w:p w:rsidR="00E17831" w:rsidRDefault="00E17831" w:rsidP="00AC70F5">
      <w:pPr>
        <w:pStyle w:val="Kop2"/>
      </w:pPr>
    </w:p>
    <w:p w:rsidR="007F315E" w:rsidRPr="00265807" w:rsidRDefault="00E56E9C" w:rsidP="00AC70F5">
      <w:pPr>
        <w:pStyle w:val="Kop2"/>
      </w:pPr>
      <w:r w:rsidRPr="00265807">
        <w:t xml:space="preserve">Zienswijze </w:t>
      </w:r>
      <w:r w:rsidR="00A76B0F" w:rsidRPr="00265807">
        <w:t>Trillingen</w:t>
      </w:r>
      <w:bookmarkEnd w:id="13"/>
      <w:r w:rsidR="00A76B0F" w:rsidRPr="00265807">
        <w:t xml:space="preserve"> </w:t>
      </w:r>
    </w:p>
    <w:p w:rsidR="007F0737" w:rsidRPr="00265807" w:rsidRDefault="007F0737" w:rsidP="00383980">
      <w:pPr>
        <w:rPr>
          <w:rFonts w:cstheme="minorHAnsi"/>
        </w:rPr>
      </w:pPr>
      <w:r w:rsidRPr="00265807">
        <w:rPr>
          <w:rFonts w:cstheme="minorHAnsi"/>
        </w:rPr>
        <w:t xml:space="preserve">Dat trillingen een zware wissel trekken op de volksgezondheid </w:t>
      </w:r>
      <w:r w:rsidR="005F7DC1">
        <w:rPr>
          <w:rFonts w:cstheme="minorHAnsi"/>
        </w:rPr>
        <w:t xml:space="preserve">is aangetoond in </w:t>
      </w:r>
      <w:r w:rsidRPr="00265807">
        <w:rPr>
          <w:rFonts w:cstheme="minorHAnsi"/>
        </w:rPr>
        <w:t xml:space="preserve">het rapport van </w:t>
      </w:r>
      <w:r w:rsidR="006811F5" w:rsidRPr="00265807">
        <w:rPr>
          <w:rFonts w:cstheme="minorHAnsi"/>
        </w:rPr>
        <w:t>E. van Kempen, e</w:t>
      </w:r>
      <w:r w:rsidR="00DC3A44">
        <w:rPr>
          <w:rFonts w:cstheme="minorHAnsi"/>
        </w:rPr>
        <w:t>.</w:t>
      </w:r>
      <w:r w:rsidR="006811F5" w:rsidRPr="00265807">
        <w:rPr>
          <w:rFonts w:cstheme="minorHAnsi"/>
        </w:rPr>
        <w:t>a</w:t>
      </w:r>
      <w:r w:rsidR="00DC3A44">
        <w:rPr>
          <w:rFonts w:cstheme="minorHAnsi"/>
        </w:rPr>
        <w:t>.</w:t>
      </w:r>
      <w:r w:rsidRPr="00265807">
        <w:rPr>
          <w:rFonts w:cstheme="minorHAnsi"/>
        </w:rPr>
        <w:t xml:space="preserve"> </w:t>
      </w:r>
      <w:r w:rsidR="00DC3A44">
        <w:rPr>
          <w:rFonts w:cstheme="minorHAnsi"/>
        </w:rPr>
        <w:t xml:space="preserve">van </w:t>
      </w:r>
      <w:r w:rsidRPr="00265807">
        <w:rPr>
          <w:rFonts w:cstheme="minorHAnsi"/>
        </w:rPr>
        <w:t xml:space="preserve">het </w:t>
      </w:r>
      <w:r w:rsidR="00B548CE" w:rsidRPr="00265807">
        <w:rPr>
          <w:rFonts w:cstheme="minorHAnsi"/>
        </w:rPr>
        <w:t>RIVM,</w:t>
      </w:r>
      <w:r w:rsidRPr="00265807">
        <w:rPr>
          <w:rFonts w:cstheme="minorHAnsi"/>
        </w:rPr>
        <w:t xml:space="preserve"> </w:t>
      </w:r>
      <w:r w:rsidR="00DC3A44">
        <w:rPr>
          <w:rFonts w:cstheme="minorHAnsi"/>
        </w:rPr>
        <w:t xml:space="preserve">zie: </w:t>
      </w:r>
      <w:r w:rsidRPr="00265807">
        <w:rPr>
          <w:rFonts w:cstheme="minorHAnsi"/>
        </w:rPr>
        <w:t>RIVM rapport 630650004/2013</w:t>
      </w:r>
      <w:r w:rsidR="005F7DC1">
        <w:rPr>
          <w:rFonts w:cstheme="minorHAnsi"/>
        </w:rPr>
        <w:t>.</w:t>
      </w:r>
      <w:r w:rsidR="002D2DF0" w:rsidRPr="00265807">
        <w:rPr>
          <w:rFonts w:cstheme="minorHAnsi"/>
        </w:rPr>
        <w:t xml:space="preserve"> </w:t>
      </w:r>
      <w:proofErr w:type="spellStart"/>
      <w:r w:rsidR="002D2DF0" w:rsidRPr="00265807">
        <w:rPr>
          <w:rFonts w:cstheme="minorHAnsi"/>
        </w:rPr>
        <w:t>ProRail</w:t>
      </w:r>
      <w:proofErr w:type="spellEnd"/>
      <w:r w:rsidR="002D2DF0" w:rsidRPr="00265807">
        <w:rPr>
          <w:rFonts w:cstheme="minorHAnsi"/>
        </w:rPr>
        <w:t xml:space="preserve"> </w:t>
      </w:r>
      <w:r w:rsidR="005F7DC1">
        <w:rPr>
          <w:rFonts w:cstheme="minorHAnsi"/>
        </w:rPr>
        <w:t xml:space="preserve">besteedt onvoldoende aandacht aan </w:t>
      </w:r>
      <w:r w:rsidR="002D2DF0" w:rsidRPr="00265807">
        <w:rPr>
          <w:rFonts w:cstheme="minorHAnsi"/>
        </w:rPr>
        <w:t xml:space="preserve">de gezondheid van burgers. </w:t>
      </w:r>
      <w:r w:rsidR="008D3758" w:rsidRPr="00265807">
        <w:rPr>
          <w:rFonts w:cstheme="minorHAnsi"/>
        </w:rPr>
        <w:t xml:space="preserve">En </w:t>
      </w:r>
      <w:r w:rsidR="00B548CE">
        <w:rPr>
          <w:rFonts w:cstheme="minorHAnsi"/>
        </w:rPr>
        <w:t>het</w:t>
      </w:r>
      <w:r w:rsidR="008D3758" w:rsidRPr="00265807">
        <w:rPr>
          <w:rFonts w:cstheme="minorHAnsi"/>
        </w:rPr>
        <w:t xml:space="preserve"> ministerie </w:t>
      </w:r>
      <w:r w:rsidR="005F7DC1">
        <w:rPr>
          <w:rFonts w:cstheme="minorHAnsi"/>
        </w:rPr>
        <w:t>steunt deze houding</w:t>
      </w:r>
      <w:r w:rsidR="008D3758" w:rsidRPr="00265807">
        <w:rPr>
          <w:rFonts w:cstheme="minorHAnsi"/>
        </w:rPr>
        <w:t xml:space="preserve">. </w:t>
      </w:r>
    </w:p>
    <w:p w:rsidR="002D2DF0" w:rsidRPr="00265807" w:rsidRDefault="007F0737" w:rsidP="00383980">
      <w:pPr>
        <w:rPr>
          <w:rFonts w:cstheme="minorHAnsi"/>
        </w:rPr>
      </w:pPr>
      <w:r w:rsidRPr="00265807">
        <w:rPr>
          <w:rFonts w:cstheme="minorHAnsi"/>
        </w:rPr>
        <w:t xml:space="preserve">Buiten de gezondheidsschade wordt </w:t>
      </w:r>
      <w:r w:rsidR="00E607AB" w:rsidRPr="00265807">
        <w:rPr>
          <w:rFonts w:cstheme="minorHAnsi"/>
        </w:rPr>
        <w:t xml:space="preserve">ook </w:t>
      </w:r>
      <w:r w:rsidRPr="00265807">
        <w:rPr>
          <w:rFonts w:cstheme="minorHAnsi"/>
        </w:rPr>
        <w:t>de scha</w:t>
      </w:r>
      <w:r w:rsidR="00E607AB" w:rsidRPr="00265807">
        <w:rPr>
          <w:rFonts w:cstheme="minorHAnsi"/>
        </w:rPr>
        <w:t xml:space="preserve">de aan gebouwen door </w:t>
      </w:r>
      <w:proofErr w:type="spellStart"/>
      <w:r w:rsidR="00E607AB" w:rsidRPr="00265807">
        <w:rPr>
          <w:rFonts w:cstheme="minorHAnsi"/>
        </w:rPr>
        <w:t>ProRail</w:t>
      </w:r>
      <w:proofErr w:type="spellEnd"/>
      <w:r w:rsidRPr="00265807">
        <w:rPr>
          <w:rFonts w:cstheme="minorHAnsi"/>
        </w:rPr>
        <w:t xml:space="preserve"> o</w:t>
      </w:r>
      <w:r w:rsidR="00E607AB" w:rsidRPr="00265807">
        <w:rPr>
          <w:rFonts w:cstheme="minorHAnsi"/>
        </w:rPr>
        <w:t>pnieuw o</w:t>
      </w:r>
      <w:r w:rsidRPr="00265807">
        <w:rPr>
          <w:rFonts w:cstheme="minorHAnsi"/>
        </w:rPr>
        <w:t xml:space="preserve">nder tafel geveegd. </w:t>
      </w:r>
      <w:r w:rsidR="008D3758" w:rsidRPr="00265807">
        <w:rPr>
          <w:rFonts w:cstheme="minorHAnsi"/>
        </w:rPr>
        <w:t xml:space="preserve">Gesproken wordt over de technische </w:t>
      </w:r>
      <w:proofErr w:type="spellStart"/>
      <w:r w:rsidR="008D3758" w:rsidRPr="00265807">
        <w:rPr>
          <w:rFonts w:cstheme="minorHAnsi"/>
        </w:rPr>
        <w:t>Vmax</w:t>
      </w:r>
      <w:proofErr w:type="spellEnd"/>
      <w:r w:rsidR="008D3758" w:rsidRPr="00265807">
        <w:rPr>
          <w:rFonts w:cstheme="minorHAnsi"/>
        </w:rPr>
        <w:t xml:space="preserve"> en </w:t>
      </w:r>
      <w:proofErr w:type="spellStart"/>
      <w:r w:rsidR="008D3758" w:rsidRPr="00265807">
        <w:rPr>
          <w:rFonts w:cstheme="minorHAnsi"/>
        </w:rPr>
        <w:t>Vper</w:t>
      </w:r>
      <w:proofErr w:type="spellEnd"/>
      <w:r w:rsidR="008D3758" w:rsidRPr="00265807">
        <w:rPr>
          <w:rFonts w:cstheme="minorHAnsi"/>
        </w:rPr>
        <w:t xml:space="preserve"> waar je mee kunt rekenen</w:t>
      </w:r>
      <w:r w:rsidR="005F7DC1">
        <w:rPr>
          <w:rFonts w:cstheme="minorHAnsi"/>
        </w:rPr>
        <w:t xml:space="preserve">. Mensen </w:t>
      </w:r>
      <w:r w:rsidR="008D3758" w:rsidRPr="00265807">
        <w:rPr>
          <w:rFonts w:cstheme="minorHAnsi"/>
        </w:rPr>
        <w:t>die grondtrillingen voelen</w:t>
      </w:r>
      <w:r w:rsidR="005F7DC1">
        <w:rPr>
          <w:rFonts w:cstheme="minorHAnsi"/>
        </w:rPr>
        <w:t xml:space="preserve">, ervaren hetzelfde als bij </w:t>
      </w:r>
      <w:r w:rsidR="008D3758" w:rsidRPr="00265807">
        <w:rPr>
          <w:rFonts w:cstheme="minorHAnsi"/>
        </w:rPr>
        <w:t>aardbevingen. In dit geval zijn het</w:t>
      </w:r>
      <w:r w:rsidR="005F7DC1">
        <w:rPr>
          <w:rFonts w:cstheme="minorHAnsi"/>
        </w:rPr>
        <w:t xml:space="preserve"> echter</w:t>
      </w:r>
      <w:r w:rsidR="008D3758" w:rsidRPr="00265807">
        <w:rPr>
          <w:rFonts w:cstheme="minorHAnsi"/>
        </w:rPr>
        <w:t xml:space="preserve"> </w:t>
      </w:r>
      <w:r w:rsidR="00DC3A44">
        <w:rPr>
          <w:rFonts w:cstheme="minorHAnsi"/>
        </w:rPr>
        <w:t>‘</w:t>
      </w:r>
      <w:r w:rsidR="00DC3A44" w:rsidRPr="00265807">
        <w:rPr>
          <w:rFonts w:cstheme="minorHAnsi"/>
        </w:rPr>
        <w:t>gereguleerde</w:t>
      </w:r>
      <w:r w:rsidR="00DC3A44">
        <w:rPr>
          <w:rFonts w:cstheme="minorHAnsi"/>
        </w:rPr>
        <w:t xml:space="preserve">’ </w:t>
      </w:r>
      <w:r w:rsidR="008D3758" w:rsidRPr="00265807">
        <w:rPr>
          <w:rFonts w:cstheme="minorHAnsi"/>
        </w:rPr>
        <w:t xml:space="preserve">treinbevingen. </w:t>
      </w:r>
    </w:p>
    <w:p w:rsidR="005F7DC1" w:rsidRDefault="005F7DC1" w:rsidP="00383980">
      <w:pPr>
        <w:rPr>
          <w:rFonts w:cstheme="minorHAnsi"/>
        </w:rPr>
      </w:pPr>
    </w:p>
    <w:p w:rsidR="00AA088E" w:rsidRDefault="00DC3A44" w:rsidP="00383980">
      <w:pPr>
        <w:rPr>
          <w:rFonts w:cstheme="minorHAnsi"/>
        </w:rPr>
      </w:pPr>
      <w:r>
        <w:rPr>
          <w:rFonts w:cstheme="minorHAnsi"/>
        </w:rPr>
        <w:t xml:space="preserve">Hieronder een </w:t>
      </w:r>
      <w:r w:rsidR="005F7DC1">
        <w:rPr>
          <w:rFonts w:cstheme="minorHAnsi"/>
        </w:rPr>
        <w:t>vergelijking van de genoemde sterkte van trillingen met de</w:t>
      </w:r>
      <w:r w:rsidR="00AA088E" w:rsidRPr="00265807">
        <w:rPr>
          <w:rFonts w:cstheme="minorHAnsi"/>
        </w:rPr>
        <w:t xml:space="preserve"> </w:t>
      </w:r>
      <w:r>
        <w:rPr>
          <w:rFonts w:cstheme="minorHAnsi"/>
        </w:rPr>
        <w:t>waarden op de</w:t>
      </w:r>
      <w:r w:rsidRPr="00265807">
        <w:rPr>
          <w:rFonts w:cstheme="minorHAnsi"/>
        </w:rPr>
        <w:t xml:space="preserve"> </w:t>
      </w:r>
      <w:r w:rsidR="00AA088E" w:rsidRPr="00265807">
        <w:rPr>
          <w:rFonts w:cstheme="minorHAnsi"/>
        </w:rPr>
        <w:t>schaal</w:t>
      </w:r>
      <w:r w:rsidR="00A3503C" w:rsidRPr="00265807">
        <w:rPr>
          <w:rFonts w:cstheme="minorHAnsi"/>
        </w:rPr>
        <w:t xml:space="preserve"> van R</w:t>
      </w:r>
      <w:r w:rsidR="00AA088E" w:rsidRPr="00265807">
        <w:rPr>
          <w:rFonts w:cstheme="minorHAnsi"/>
        </w:rPr>
        <w:t>i</w:t>
      </w:r>
      <w:r w:rsidR="005F7DC1">
        <w:rPr>
          <w:rFonts w:cstheme="minorHAnsi"/>
        </w:rPr>
        <w:t xml:space="preserve">chter </w:t>
      </w:r>
      <w:hyperlink r:id="rId9" w:history="1">
        <w:r w:rsidR="00AA088E" w:rsidRPr="00265807">
          <w:rPr>
            <w:rStyle w:val="Hyperlink"/>
            <w:rFonts w:cstheme="minorHAnsi"/>
          </w:rPr>
          <w:t>https://nl.wikipedia.org/wiki/Schaal_van_Richter</w:t>
        </w:r>
      </w:hyperlink>
      <w:r w:rsidR="00AA088E" w:rsidRPr="00265807">
        <w:rPr>
          <w:rFonts w:cstheme="minorHAnsi"/>
        </w:rPr>
        <w:t xml:space="preserve"> </w:t>
      </w:r>
    </w:p>
    <w:p w:rsidR="005F7DC1" w:rsidRPr="00265807" w:rsidRDefault="005F7DC1" w:rsidP="00383980">
      <w:pPr>
        <w:rPr>
          <w:rFonts w:cstheme="minorHAnsi"/>
        </w:rPr>
      </w:pPr>
    </w:p>
    <w:tbl>
      <w:tblPr>
        <w:tblW w:w="9295" w:type="dxa"/>
        <w:tblBorders>
          <w:top w:val="single" w:sz="2" w:space="0" w:color="A2A9B1"/>
          <w:left w:val="single" w:sz="2" w:space="0" w:color="A2A9B1"/>
          <w:bottom w:val="single" w:sz="2" w:space="0" w:color="A2A9B1"/>
          <w:right w:val="single" w:sz="2" w:space="0" w:color="A2A9B1"/>
        </w:tblBorders>
        <w:shd w:val="clear" w:color="auto" w:fill="F8F9FA"/>
        <w:tblCellMar>
          <w:top w:w="15" w:type="dxa"/>
          <w:left w:w="15" w:type="dxa"/>
          <w:bottom w:w="15" w:type="dxa"/>
          <w:right w:w="15" w:type="dxa"/>
        </w:tblCellMar>
        <w:tblLook w:val="04A0"/>
      </w:tblPr>
      <w:tblGrid>
        <w:gridCol w:w="865"/>
        <w:gridCol w:w="1363"/>
        <w:gridCol w:w="4090"/>
        <w:gridCol w:w="1701"/>
        <w:gridCol w:w="1276"/>
      </w:tblGrid>
      <w:tr w:rsidR="00AA088E" w:rsidRPr="00265807" w:rsidTr="00B548CE">
        <w:tc>
          <w:tcPr>
            <w:tcW w:w="0" w:type="auto"/>
            <w:vMerge w:val="restart"/>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AA088E">
            <w:pPr>
              <w:jc w:val="center"/>
              <w:rPr>
                <w:rFonts w:ascii="Arial" w:hAnsi="Arial" w:cs="Arial"/>
                <w:b/>
                <w:bCs/>
                <w:color w:val="222222"/>
                <w:sz w:val="20"/>
                <w:szCs w:val="20"/>
              </w:rPr>
            </w:pPr>
            <w:r w:rsidRPr="00265807">
              <w:rPr>
                <w:rFonts w:ascii="Arial" w:hAnsi="Arial" w:cs="Arial"/>
                <w:b/>
                <w:bCs/>
                <w:color w:val="222222"/>
                <w:sz w:val="20"/>
                <w:szCs w:val="20"/>
              </w:rPr>
              <w:t>Cijfer op schaal</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AA088E">
            <w:pPr>
              <w:jc w:val="center"/>
              <w:rPr>
                <w:rFonts w:ascii="Arial" w:hAnsi="Arial" w:cs="Arial"/>
                <w:b/>
                <w:bCs/>
                <w:color w:val="222222"/>
                <w:sz w:val="20"/>
                <w:szCs w:val="20"/>
              </w:rPr>
            </w:pPr>
            <w:r w:rsidRPr="00265807">
              <w:rPr>
                <w:rFonts w:ascii="Arial" w:hAnsi="Arial" w:cs="Arial"/>
                <w:b/>
                <w:bCs/>
                <w:color w:val="222222"/>
                <w:sz w:val="20"/>
                <w:szCs w:val="20"/>
              </w:rPr>
              <w:t>Beschrijving</w:t>
            </w:r>
          </w:p>
        </w:tc>
        <w:tc>
          <w:tcPr>
            <w:tcW w:w="4090" w:type="dxa"/>
            <w:vMerge w:val="restart"/>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AA088E">
            <w:pPr>
              <w:jc w:val="center"/>
              <w:rPr>
                <w:rFonts w:ascii="Arial" w:hAnsi="Arial" w:cs="Arial"/>
                <w:b/>
                <w:bCs/>
                <w:color w:val="222222"/>
                <w:sz w:val="20"/>
                <w:szCs w:val="20"/>
              </w:rPr>
            </w:pPr>
            <w:r w:rsidRPr="00265807">
              <w:rPr>
                <w:rFonts w:ascii="Arial" w:hAnsi="Arial" w:cs="Arial"/>
                <w:b/>
                <w:bCs/>
                <w:color w:val="222222"/>
                <w:sz w:val="20"/>
                <w:szCs w:val="20"/>
              </w:rPr>
              <w:t>Omschrijving</w:t>
            </w:r>
          </w:p>
        </w:tc>
        <w:tc>
          <w:tcPr>
            <w:tcW w:w="2977" w:type="dxa"/>
            <w:gridSpan w:val="2"/>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AA088E">
            <w:pPr>
              <w:jc w:val="center"/>
              <w:rPr>
                <w:rFonts w:ascii="Arial" w:hAnsi="Arial" w:cs="Arial"/>
                <w:b/>
                <w:bCs/>
                <w:color w:val="222222"/>
                <w:sz w:val="20"/>
                <w:szCs w:val="20"/>
              </w:rPr>
            </w:pPr>
            <w:r w:rsidRPr="00265807">
              <w:rPr>
                <w:rFonts w:ascii="Arial" w:hAnsi="Arial" w:cs="Arial"/>
                <w:b/>
                <w:bCs/>
                <w:color w:val="222222"/>
                <w:sz w:val="20"/>
                <w:szCs w:val="20"/>
              </w:rPr>
              <w:t>Energie</w:t>
            </w:r>
          </w:p>
        </w:tc>
      </w:tr>
      <w:tr w:rsidR="00AA088E" w:rsidRPr="00265807" w:rsidTr="00B548CE">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AA088E" w:rsidRPr="00265807" w:rsidRDefault="00AA088E">
            <w:pPr>
              <w:rPr>
                <w:rFonts w:ascii="Arial" w:hAnsi="Arial" w:cs="Arial"/>
                <w:b/>
                <w:bCs/>
                <w:color w:val="222222"/>
                <w:sz w:val="20"/>
                <w:szCs w:val="20"/>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AA088E" w:rsidRPr="00265807" w:rsidRDefault="00AA088E">
            <w:pPr>
              <w:rPr>
                <w:rFonts w:ascii="Arial" w:hAnsi="Arial" w:cs="Arial"/>
                <w:b/>
                <w:bCs/>
                <w:color w:val="222222"/>
                <w:sz w:val="20"/>
                <w:szCs w:val="20"/>
              </w:rPr>
            </w:pPr>
          </w:p>
        </w:tc>
        <w:tc>
          <w:tcPr>
            <w:tcW w:w="4090" w:type="dxa"/>
            <w:vMerge/>
            <w:tcBorders>
              <w:top w:val="single" w:sz="6" w:space="0" w:color="A2A9B1"/>
              <w:left w:val="single" w:sz="6" w:space="0" w:color="A2A9B1"/>
              <w:bottom w:val="single" w:sz="6" w:space="0" w:color="A2A9B1"/>
              <w:right w:val="single" w:sz="6" w:space="0" w:color="A2A9B1"/>
            </w:tcBorders>
            <w:shd w:val="clear" w:color="auto" w:fill="auto"/>
            <w:vAlign w:val="center"/>
            <w:hideMark/>
          </w:tcPr>
          <w:p w:rsidR="00AA088E" w:rsidRPr="00265807" w:rsidRDefault="00AA088E">
            <w:pPr>
              <w:rPr>
                <w:rFonts w:ascii="Arial" w:hAnsi="Arial" w:cs="Arial"/>
                <w:b/>
                <w:bCs/>
                <w:color w:val="222222"/>
                <w:sz w:val="20"/>
                <w:szCs w:val="20"/>
              </w:rPr>
            </w:pPr>
          </w:p>
        </w:tc>
        <w:tc>
          <w:tcPr>
            <w:tcW w:w="1701" w:type="dxa"/>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1F687D">
            <w:pPr>
              <w:jc w:val="center"/>
              <w:rPr>
                <w:rFonts w:ascii="Arial" w:hAnsi="Arial" w:cs="Arial"/>
                <w:b/>
                <w:bCs/>
                <w:color w:val="222222"/>
                <w:sz w:val="20"/>
                <w:szCs w:val="20"/>
              </w:rPr>
            </w:pPr>
            <w:hyperlink r:id="rId10" w:tooltip="TNT-equivalent" w:history="1">
              <w:r w:rsidR="00AA088E" w:rsidRPr="00265807">
                <w:rPr>
                  <w:rStyle w:val="Hyperlink"/>
                  <w:rFonts w:ascii="Arial" w:hAnsi="Arial" w:cs="Arial"/>
                  <w:b/>
                  <w:bCs/>
                  <w:color w:val="0645AD"/>
                  <w:sz w:val="20"/>
                  <w:szCs w:val="20"/>
                </w:rPr>
                <w:t>ton TNT</w:t>
              </w:r>
            </w:hyperlink>
          </w:p>
        </w:tc>
        <w:tc>
          <w:tcPr>
            <w:tcW w:w="1276" w:type="dxa"/>
            <w:tcBorders>
              <w:top w:val="single" w:sz="6" w:space="0" w:color="A2A9B1"/>
              <w:left w:val="single" w:sz="6" w:space="0" w:color="A2A9B1"/>
              <w:bottom w:val="single" w:sz="6" w:space="0" w:color="A2A9B1"/>
              <w:right w:val="single" w:sz="6" w:space="0" w:color="A2A9B1"/>
            </w:tcBorders>
            <w:shd w:val="clear" w:color="auto" w:fill="DDDDDD"/>
            <w:tcMar>
              <w:top w:w="40" w:type="dxa"/>
              <w:left w:w="81" w:type="dxa"/>
              <w:bottom w:w="40" w:type="dxa"/>
              <w:right w:w="81" w:type="dxa"/>
            </w:tcMar>
            <w:vAlign w:val="center"/>
            <w:hideMark/>
          </w:tcPr>
          <w:p w:rsidR="00AA088E" w:rsidRPr="00265807" w:rsidRDefault="00AA088E">
            <w:pPr>
              <w:jc w:val="center"/>
              <w:rPr>
                <w:rFonts w:ascii="Arial" w:hAnsi="Arial" w:cs="Arial"/>
                <w:b/>
                <w:bCs/>
                <w:color w:val="222222"/>
                <w:sz w:val="20"/>
                <w:szCs w:val="20"/>
              </w:rPr>
            </w:pPr>
            <w:r w:rsidRPr="00265807">
              <w:rPr>
                <w:rFonts w:ascii="Arial" w:hAnsi="Arial" w:cs="Arial"/>
                <w:b/>
                <w:bCs/>
                <w:color w:val="222222"/>
                <w:sz w:val="20"/>
                <w:szCs w:val="20"/>
              </w:rPr>
              <w:t>joule</w:t>
            </w:r>
          </w:p>
        </w:tc>
      </w:tr>
      <w:tr w:rsidR="00AA088E" w:rsidRPr="00265807" w:rsidTr="00B548CE">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0 tot 1,9</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Minuscuul</w:t>
            </w:r>
          </w:p>
        </w:tc>
        <w:tc>
          <w:tcPr>
            <w:tcW w:w="4090"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 xml:space="preserve">Wordt niet gevoeld door de mens, maar wel geregistreerd door </w:t>
            </w:r>
            <w:r w:rsidRPr="00B548CE">
              <w:rPr>
                <w:rFonts w:ascii="Arial" w:hAnsi="Arial" w:cs="Arial"/>
                <w:sz w:val="20"/>
                <w:szCs w:val="20"/>
              </w:rPr>
              <w:t>seismografen</w:t>
            </w:r>
            <w:r w:rsidRPr="00265807">
              <w:rPr>
                <w:rFonts w:ascii="Arial" w:hAnsi="Arial" w:cs="Arial"/>
                <w:color w:val="222222"/>
                <w:sz w:val="20"/>
                <w:szCs w:val="20"/>
              </w:rPr>
              <w:t>. Zal nooit schade veroorzaken.</w:t>
            </w:r>
          </w:p>
        </w:tc>
        <w:tc>
          <w:tcPr>
            <w:tcW w:w="1701"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Style w:val="nowrap"/>
                <w:rFonts w:ascii="Arial" w:hAnsi="Arial" w:cs="Arial"/>
                <w:color w:val="222222"/>
                <w:sz w:val="20"/>
                <w:szCs w:val="20"/>
              </w:rPr>
              <w:t>0,001–0,7 (</w:t>
            </w:r>
            <w:r w:rsidRPr="00B548CE">
              <w:rPr>
                <w:rFonts w:ascii="Arial" w:hAnsi="Arial" w:cs="Arial"/>
                <w:sz w:val="20"/>
                <w:szCs w:val="20"/>
              </w:rPr>
              <w:t>handgranaat</w:t>
            </w:r>
            <w:r w:rsidRPr="00265807">
              <w:rPr>
                <w:rStyle w:val="nowrap"/>
                <w:rFonts w:ascii="Arial" w:hAnsi="Arial" w:cs="Arial"/>
                <w:color w:val="222222"/>
                <w:sz w:val="20"/>
                <w:szCs w:val="20"/>
              </w:rPr>
              <w:t>)</w:t>
            </w:r>
          </w:p>
        </w:tc>
        <w:tc>
          <w:tcPr>
            <w:tcW w:w="1276"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Style w:val="nowrap"/>
                <w:rFonts w:ascii="Arial" w:hAnsi="Arial" w:cs="Arial"/>
                <w:color w:val="222222"/>
                <w:sz w:val="20"/>
                <w:szCs w:val="20"/>
              </w:rPr>
              <w:t>(4–4000)·</w:t>
            </w:r>
            <w:r w:rsidR="00B548CE">
              <w:rPr>
                <w:rStyle w:val="nowrap"/>
                <w:rFonts w:ascii="Arial" w:hAnsi="Arial" w:cs="Arial"/>
                <w:color w:val="222222"/>
                <w:sz w:val="20"/>
                <w:szCs w:val="20"/>
              </w:rPr>
              <w:br/>
            </w:r>
            <w:r w:rsidRPr="00265807">
              <w:rPr>
                <w:rStyle w:val="nowrap"/>
                <w:rFonts w:ascii="Arial" w:hAnsi="Arial" w:cs="Arial"/>
                <w:color w:val="222222"/>
                <w:sz w:val="20"/>
                <w:szCs w:val="20"/>
              </w:rPr>
              <w:t>10</w:t>
            </w:r>
            <w:r w:rsidRPr="00265807">
              <w:rPr>
                <w:rStyle w:val="nowrap"/>
                <w:rFonts w:ascii="Arial" w:hAnsi="Arial" w:cs="Arial"/>
                <w:color w:val="222222"/>
                <w:sz w:val="20"/>
                <w:szCs w:val="20"/>
                <w:vertAlign w:val="superscript"/>
              </w:rPr>
              <w:t>6</w:t>
            </w:r>
          </w:p>
        </w:tc>
      </w:tr>
      <w:tr w:rsidR="00AA088E" w:rsidRPr="00265807" w:rsidTr="00B548CE">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2 tot 2,9</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Zeer licht</w:t>
            </w:r>
          </w:p>
        </w:tc>
        <w:tc>
          <w:tcPr>
            <w:tcW w:w="4090"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Meetbaar; wordt slechts door weinig mensen waargenomen onder gunstige omstandigheden; hoogstens enkele (zeer) lichte objecten kunnen bewegen; vrijwel nooit enige vorm van schade.</w:t>
            </w:r>
          </w:p>
        </w:tc>
        <w:tc>
          <w:tcPr>
            <w:tcW w:w="1701"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1–22 (</w:t>
            </w:r>
            <w:r w:rsidRPr="00B548CE">
              <w:rPr>
                <w:rFonts w:ascii="Arial" w:hAnsi="Arial" w:cs="Arial"/>
                <w:sz w:val="20"/>
                <w:szCs w:val="20"/>
              </w:rPr>
              <w:t>bom</w:t>
            </w:r>
            <w:r w:rsidRPr="00265807">
              <w:rPr>
                <w:rFonts w:ascii="Arial" w:hAnsi="Arial" w:cs="Arial"/>
                <w:color w:val="222222"/>
                <w:sz w:val="20"/>
                <w:szCs w:val="20"/>
              </w:rPr>
              <w:t xml:space="preserve"> uit de late </w:t>
            </w:r>
            <w:r w:rsidRPr="00B548CE">
              <w:rPr>
                <w:rFonts w:ascii="Arial" w:hAnsi="Arial" w:cs="Arial"/>
                <w:sz w:val="20"/>
                <w:szCs w:val="20"/>
              </w:rPr>
              <w:t>Tweede Wereldoorlog</w:t>
            </w:r>
            <w:r w:rsidRPr="00265807">
              <w:rPr>
                <w:rFonts w:ascii="Arial" w:hAnsi="Arial" w:cs="Arial"/>
                <w:color w:val="222222"/>
                <w:sz w:val="20"/>
                <w:szCs w:val="20"/>
              </w:rPr>
              <w:t>)</w:t>
            </w:r>
          </w:p>
        </w:tc>
        <w:tc>
          <w:tcPr>
            <w:tcW w:w="1276"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(4–90)·10</w:t>
            </w:r>
            <w:r w:rsidRPr="00265807">
              <w:rPr>
                <w:rFonts w:ascii="Arial" w:hAnsi="Arial" w:cs="Arial"/>
                <w:color w:val="222222"/>
                <w:sz w:val="20"/>
                <w:szCs w:val="20"/>
                <w:vertAlign w:val="superscript"/>
              </w:rPr>
              <w:t>9</w:t>
            </w:r>
          </w:p>
        </w:tc>
      </w:tr>
      <w:tr w:rsidR="00AA088E" w:rsidRPr="00265807" w:rsidTr="00B548CE">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3 tot 3,9</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Licht</w:t>
            </w:r>
          </w:p>
        </w:tc>
        <w:tc>
          <w:tcPr>
            <w:tcW w:w="4090"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Veel mensen nemen trillingen als van een voorbijrijdende vrachtwagen waar; tegen elkaar staande glazen rinkelen; hooguit zeer lichte schade mogelijk, zoals losse dakpannen.</w:t>
            </w:r>
          </w:p>
        </w:tc>
        <w:tc>
          <w:tcPr>
            <w:tcW w:w="1701"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30–700 (</w:t>
            </w:r>
            <w:hyperlink r:id="rId11" w:tooltip="Massive Ordnance Air Blast" w:history="1">
              <w:r w:rsidRPr="00265807">
                <w:rPr>
                  <w:rStyle w:val="Hyperlink"/>
                  <w:rFonts w:ascii="Arial" w:hAnsi="Arial" w:cs="Arial"/>
                  <w:color w:val="0645AD"/>
                  <w:sz w:val="20"/>
                  <w:szCs w:val="20"/>
                </w:rPr>
                <w:t>MOAB</w:t>
              </w:r>
            </w:hyperlink>
            <w:r w:rsidRPr="00265807">
              <w:rPr>
                <w:rFonts w:ascii="Arial" w:hAnsi="Arial" w:cs="Arial"/>
                <w:color w:val="222222"/>
                <w:sz w:val="20"/>
                <w:szCs w:val="20"/>
              </w:rPr>
              <w:t xml:space="preserve">, </w:t>
            </w:r>
            <w:hyperlink r:id="rId12" w:tooltip="Kernramp van Tsjernobyl" w:history="1">
              <w:r w:rsidRPr="00265807">
                <w:rPr>
                  <w:rStyle w:val="Hyperlink"/>
                  <w:rFonts w:ascii="Arial" w:hAnsi="Arial" w:cs="Arial"/>
                  <w:color w:val="0645AD"/>
                  <w:sz w:val="20"/>
                  <w:szCs w:val="20"/>
                </w:rPr>
                <w:t xml:space="preserve">kernramp van </w:t>
              </w:r>
              <w:proofErr w:type="spellStart"/>
              <w:r w:rsidRPr="00265807">
                <w:rPr>
                  <w:rStyle w:val="Hyperlink"/>
                  <w:rFonts w:ascii="Arial" w:hAnsi="Arial" w:cs="Arial"/>
                  <w:color w:val="0645AD"/>
                  <w:sz w:val="20"/>
                  <w:szCs w:val="20"/>
                </w:rPr>
                <w:t>Tsjernobyl</w:t>
              </w:r>
              <w:proofErr w:type="spellEnd"/>
            </w:hyperlink>
            <w:r w:rsidRPr="00265807">
              <w:rPr>
                <w:rFonts w:ascii="Arial" w:hAnsi="Arial" w:cs="Arial"/>
                <w:color w:val="222222"/>
                <w:sz w:val="20"/>
                <w:szCs w:val="20"/>
              </w:rPr>
              <w:t>)</w:t>
            </w:r>
          </w:p>
        </w:tc>
        <w:tc>
          <w:tcPr>
            <w:tcW w:w="1276"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(0,1–3)·10</w:t>
            </w:r>
            <w:r w:rsidRPr="00265807">
              <w:rPr>
                <w:rFonts w:ascii="Arial" w:hAnsi="Arial" w:cs="Arial"/>
                <w:color w:val="222222"/>
                <w:sz w:val="20"/>
                <w:szCs w:val="20"/>
                <w:vertAlign w:val="superscript"/>
              </w:rPr>
              <w:t>12</w:t>
            </w:r>
          </w:p>
        </w:tc>
      </w:tr>
      <w:tr w:rsidR="00AA088E" w:rsidRPr="00265807" w:rsidTr="00B548CE">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4 tot 4,9</w:t>
            </w:r>
          </w:p>
        </w:tc>
        <w:tc>
          <w:tcPr>
            <w:tcW w:w="0" w:type="auto"/>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jc w:val="center"/>
              <w:rPr>
                <w:rFonts w:ascii="Arial" w:hAnsi="Arial" w:cs="Arial"/>
                <w:color w:val="222222"/>
                <w:sz w:val="20"/>
                <w:szCs w:val="20"/>
              </w:rPr>
            </w:pPr>
            <w:r w:rsidRPr="00265807">
              <w:rPr>
                <w:rFonts w:ascii="Arial" w:hAnsi="Arial" w:cs="Arial"/>
                <w:color w:val="222222"/>
                <w:sz w:val="20"/>
                <w:szCs w:val="20"/>
              </w:rPr>
              <w:t>Gemiddeld</w:t>
            </w:r>
          </w:p>
        </w:tc>
        <w:tc>
          <w:tcPr>
            <w:tcW w:w="4090"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Door vrijwel iedereen gevoelde trillingen als van zwaar voorbijrijdend verkeer; vrije slinger beweegt duidelijk; deuren, glazen en borden rammelen, raamluiken klapperen; geparkeerde auto's schommelen; lichte schade mogelijk aan bijvoorbeeld schoorstenen; in wegdek of oude en zwakke gebouwen kunnen kleine scheuren ontstaan.</w:t>
            </w:r>
          </w:p>
        </w:tc>
        <w:tc>
          <w:tcPr>
            <w:tcW w:w="1701"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(1–22)·10</w:t>
            </w:r>
            <w:r w:rsidRPr="00265807">
              <w:rPr>
                <w:rFonts w:ascii="Arial" w:hAnsi="Arial" w:cs="Arial"/>
                <w:color w:val="222222"/>
                <w:sz w:val="20"/>
                <w:szCs w:val="20"/>
                <w:vertAlign w:val="superscript"/>
              </w:rPr>
              <w:t>3</w:t>
            </w:r>
            <w:r w:rsidRPr="00265807">
              <w:rPr>
                <w:rFonts w:ascii="Arial" w:hAnsi="Arial" w:cs="Arial"/>
                <w:color w:val="222222"/>
                <w:sz w:val="20"/>
                <w:szCs w:val="20"/>
              </w:rPr>
              <w:t xml:space="preserve"> </w:t>
            </w:r>
            <w:r w:rsidRPr="00265807">
              <w:rPr>
                <w:rStyle w:val="nowrap"/>
                <w:rFonts w:ascii="Arial" w:hAnsi="Arial" w:cs="Arial"/>
                <w:color w:val="222222"/>
                <w:sz w:val="20"/>
                <w:szCs w:val="20"/>
              </w:rPr>
              <w:t xml:space="preserve">(klein </w:t>
            </w:r>
            <w:hyperlink r:id="rId13" w:tooltip="Kernwapen" w:history="1">
              <w:r w:rsidRPr="00265807">
                <w:rPr>
                  <w:rStyle w:val="Hyperlink"/>
                  <w:rFonts w:ascii="Arial" w:hAnsi="Arial" w:cs="Arial"/>
                  <w:color w:val="0645AD"/>
                  <w:sz w:val="20"/>
                  <w:szCs w:val="20"/>
                </w:rPr>
                <w:t>kernwapen</w:t>
              </w:r>
            </w:hyperlink>
            <w:r w:rsidRPr="00265807">
              <w:rPr>
                <w:rStyle w:val="nowrap"/>
                <w:rFonts w:ascii="Arial" w:hAnsi="Arial" w:cs="Arial"/>
                <w:color w:val="222222"/>
                <w:sz w:val="20"/>
                <w:szCs w:val="20"/>
              </w:rPr>
              <w:t>)</w:t>
            </w:r>
          </w:p>
        </w:tc>
        <w:tc>
          <w:tcPr>
            <w:tcW w:w="1276" w:type="dxa"/>
            <w:tcBorders>
              <w:top w:val="single" w:sz="6" w:space="0" w:color="A2A9B1"/>
              <w:left w:val="single" w:sz="6" w:space="0" w:color="A2A9B1"/>
              <w:bottom w:val="single" w:sz="6" w:space="0" w:color="A2A9B1"/>
              <w:right w:val="single" w:sz="6" w:space="0" w:color="A2A9B1"/>
            </w:tcBorders>
            <w:shd w:val="clear" w:color="auto" w:fill="auto"/>
            <w:tcMar>
              <w:top w:w="40" w:type="dxa"/>
              <w:left w:w="81" w:type="dxa"/>
              <w:bottom w:w="40" w:type="dxa"/>
              <w:right w:w="81" w:type="dxa"/>
            </w:tcMar>
            <w:vAlign w:val="center"/>
            <w:hideMark/>
          </w:tcPr>
          <w:p w:rsidR="00AA088E" w:rsidRPr="00265807" w:rsidRDefault="00AA088E">
            <w:pPr>
              <w:rPr>
                <w:rFonts w:ascii="Arial" w:hAnsi="Arial" w:cs="Arial"/>
                <w:color w:val="222222"/>
                <w:sz w:val="20"/>
                <w:szCs w:val="20"/>
              </w:rPr>
            </w:pPr>
            <w:r w:rsidRPr="00265807">
              <w:rPr>
                <w:rFonts w:ascii="Arial" w:hAnsi="Arial" w:cs="Arial"/>
                <w:color w:val="222222"/>
                <w:sz w:val="20"/>
                <w:szCs w:val="20"/>
              </w:rPr>
              <w:t>(4–90)·10</w:t>
            </w:r>
            <w:r w:rsidRPr="00265807">
              <w:rPr>
                <w:rFonts w:ascii="Arial" w:hAnsi="Arial" w:cs="Arial"/>
                <w:color w:val="222222"/>
                <w:sz w:val="20"/>
                <w:szCs w:val="20"/>
                <w:vertAlign w:val="superscript"/>
              </w:rPr>
              <w:t>12</w:t>
            </w:r>
          </w:p>
        </w:tc>
      </w:tr>
    </w:tbl>
    <w:p w:rsidR="006811F5" w:rsidRPr="00265807" w:rsidRDefault="006811F5" w:rsidP="00AA088E">
      <w:pPr>
        <w:rPr>
          <w:rFonts w:cstheme="minorHAnsi"/>
        </w:rPr>
      </w:pPr>
    </w:p>
    <w:p w:rsidR="00AA088E" w:rsidRPr="00265807" w:rsidRDefault="00AA088E" w:rsidP="00AA088E">
      <w:pPr>
        <w:rPr>
          <w:rFonts w:cstheme="minorHAnsi"/>
        </w:rPr>
      </w:pPr>
      <w:r w:rsidRPr="00265807">
        <w:rPr>
          <w:rFonts w:cstheme="minorHAnsi"/>
        </w:rPr>
        <w:t xml:space="preserve">Uit beschrijvingen en </w:t>
      </w:r>
      <w:r w:rsidR="00DC3A44">
        <w:rPr>
          <w:rFonts w:cstheme="minorHAnsi"/>
        </w:rPr>
        <w:t xml:space="preserve">zoals </w:t>
      </w:r>
      <w:r w:rsidRPr="00265807">
        <w:rPr>
          <w:rFonts w:cstheme="minorHAnsi"/>
        </w:rPr>
        <w:t xml:space="preserve">aangeven </w:t>
      </w:r>
      <w:r w:rsidR="00DC3A44">
        <w:rPr>
          <w:rFonts w:cstheme="minorHAnsi"/>
        </w:rPr>
        <w:t>door</w:t>
      </w:r>
      <w:r w:rsidR="00DC3A44" w:rsidRPr="00265807">
        <w:rPr>
          <w:rFonts w:cstheme="minorHAnsi"/>
        </w:rPr>
        <w:t xml:space="preserve"> </w:t>
      </w:r>
      <w:r w:rsidR="005F0A5E" w:rsidRPr="00265807">
        <w:rPr>
          <w:rFonts w:cstheme="minorHAnsi"/>
        </w:rPr>
        <w:t>tientallen</w:t>
      </w:r>
      <w:r w:rsidRPr="00265807">
        <w:rPr>
          <w:rFonts w:cstheme="minorHAnsi"/>
        </w:rPr>
        <w:t xml:space="preserve"> mensen in onze woonwijk leveren de goederentreinen </w:t>
      </w:r>
      <w:r w:rsidR="00B548CE">
        <w:rPr>
          <w:rFonts w:cstheme="minorHAnsi"/>
        </w:rPr>
        <w:t xml:space="preserve">het gevoel van </w:t>
      </w:r>
      <w:r w:rsidRPr="00265807">
        <w:rPr>
          <w:rFonts w:cstheme="minorHAnsi"/>
        </w:rPr>
        <w:t>aardbevingen</w:t>
      </w:r>
      <w:r w:rsidR="000F4820" w:rsidRPr="00265807">
        <w:rPr>
          <w:rFonts w:cstheme="minorHAnsi"/>
        </w:rPr>
        <w:t xml:space="preserve"> op</w:t>
      </w:r>
      <w:r w:rsidR="005F0A5E" w:rsidRPr="00265807">
        <w:rPr>
          <w:rFonts w:cstheme="minorHAnsi"/>
        </w:rPr>
        <w:t>.</w:t>
      </w:r>
      <w:r w:rsidR="00B548CE">
        <w:rPr>
          <w:rFonts w:cstheme="minorHAnsi"/>
        </w:rPr>
        <w:t xml:space="preserve"> Beter genoemd treinbevingen die </w:t>
      </w:r>
      <w:r w:rsidR="000F4820" w:rsidRPr="00265807">
        <w:rPr>
          <w:rFonts w:cstheme="minorHAnsi"/>
        </w:rPr>
        <w:t xml:space="preserve">overeenkomen </w:t>
      </w:r>
      <w:r w:rsidR="00B548CE">
        <w:rPr>
          <w:rFonts w:cstheme="minorHAnsi"/>
        </w:rPr>
        <w:t>met ‘Gemiddeld’</w:t>
      </w:r>
      <w:r w:rsidR="000F4820" w:rsidRPr="00265807">
        <w:rPr>
          <w:rFonts w:cstheme="minorHAnsi"/>
        </w:rPr>
        <w:t xml:space="preserve"> het cijfer</w:t>
      </w:r>
      <w:r w:rsidRPr="00265807">
        <w:rPr>
          <w:rFonts w:cstheme="minorHAnsi"/>
        </w:rPr>
        <w:t xml:space="preserve"> 5</w:t>
      </w:r>
      <w:r w:rsidR="000F4820" w:rsidRPr="00265807">
        <w:rPr>
          <w:rFonts w:cstheme="minorHAnsi"/>
        </w:rPr>
        <w:t xml:space="preserve"> op de </w:t>
      </w:r>
      <w:r w:rsidR="00147781">
        <w:rPr>
          <w:rFonts w:cstheme="minorHAnsi"/>
        </w:rPr>
        <w:t>Ri</w:t>
      </w:r>
      <w:r w:rsidR="005F7DC1">
        <w:rPr>
          <w:rFonts w:cstheme="minorHAnsi"/>
        </w:rPr>
        <w:t>ch</w:t>
      </w:r>
      <w:r w:rsidR="00147781">
        <w:rPr>
          <w:rFonts w:cstheme="minorHAnsi"/>
        </w:rPr>
        <w:t>ter</w:t>
      </w:r>
      <w:r w:rsidR="000F4820" w:rsidRPr="00265807">
        <w:rPr>
          <w:rFonts w:cstheme="minorHAnsi"/>
        </w:rPr>
        <w:t>schaal</w:t>
      </w:r>
      <w:r w:rsidRPr="00265807">
        <w:rPr>
          <w:rFonts w:cstheme="minorHAnsi"/>
        </w:rPr>
        <w:t>.</w:t>
      </w:r>
      <w:r w:rsidR="000F4820" w:rsidRPr="00265807">
        <w:rPr>
          <w:rFonts w:cstheme="minorHAnsi"/>
        </w:rPr>
        <w:t xml:space="preserve"> </w:t>
      </w:r>
      <w:proofErr w:type="spellStart"/>
      <w:r w:rsidRPr="00265807">
        <w:rPr>
          <w:rFonts w:cstheme="minorHAnsi"/>
        </w:rPr>
        <w:t>ProRail</w:t>
      </w:r>
      <w:proofErr w:type="spellEnd"/>
      <w:r w:rsidRPr="00265807">
        <w:rPr>
          <w:rFonts w:cstheme="minorHAnsi"/>
        </w:rPr>
        <w:t xml:space="preserve"> </w:t>
      </w:r>
      <w:r w:rsidR="005F7DC1">
        <w:rPr>
          <w:rFonts w:cstheme="minorHAnsi"/>
        </w:rPr>
        <w:t xml:space="preserve">legt </w:t>
      </w:r>
      <w:r w:rsidRPr="00265807">
        <w:rPr>
          <w:rFonts w:cstheme="minorHAnsi"/>
        </w:rPr>
        <w:t xml:space="preserve">geen verbinding tussen aardbevingen, </w:t>
      </w:r>
      <w:r w:rsidR="005F7DC1">
        <w:rPr>
          <w:rFonts w:cstheme="minorHAnsi"/>
        </w:rPr>
        <w:t xml:space="preserve">de schaal van </w:t>
      </w:r>
      <w:r w:rsidRPr="00265807">
        <w:rPr>
          <w:rFonts w:cstheme="minorHAnsi"/>
        </w:rPr>
        <w:t>Ri</w:t>
      </w:r>
      <w:r w:rsidR="005F7DC1">
        <w:rPr>
          <w:rFonts w:cstheme="minorHAnsi"/>
        </w:rPr>
        <w:t>ch</w:t>
      </w:r>
      <w:r w:rsidRPr="00265807">
        <w:rPr>
          <w:rFonts w:cstheme="minorHAnsi"/>
        </w:rPr>
        <w:t>ter</w:t>
      </w:r>
      <w:r w:rsidR="00DC3A44">
        <w:rPr>
          <w:rFonts w:cstheme="minorHAnsi"/>
        </w:rPr>
        <w:t>, hoewel</w:t>
      </w:r>
      <w:r w:rsidRPr="00265807">
        <w:rPr>
          <w:rFonts w:cstheme="minorHAnsi"/>
        </w:rPr>
        <w:t xml:space="preserve"> zijn </w:t>
      </w:r>
      <w:r w:rsidR="000F4820" w:rsidRPr="00265807">
        <w:rPr>
          <w:rFonts w:cstheme="minorHAnsi"/>
        </w:rPr>
        <w:t xml:space="preserve">theoretische </w:t>
      </w:r>
      <w:proofErr w:type="spellStart"/>
      <w:r w:rsidRPr="00265807">
        <w:rPr>
          <w:rFonts w:cstheme="minorHAnsi"/>
        </w:rPr>
        <w:t>Vm</w:t>
      </w:r>
      <w:r w:rsidR="000F4820" w:rsidRPr="00265807">
        <w:rPr>
          <w:rFonts w:cstheme="minorHAnsi"/>
        </w:rPr>
        <w:t>a</w:t>
      </w:r>
      <w:r w:rsidRPr="00265807">
        <w:rPr>
          <w:rFonts w:cstheme="minorHAnsi"/>
        </w:rPr>
        <w:t>x</w:t>
      </w:r>
      <w:proofErr w:type="spellEnd"/>
      <w:r w:rsidRPr="00265807">
        <w:rPr>
          <w:rFonts w:cstheme="minorHAnsi"/>
        </w:rPr>
        <w:t xml:space="preserve"> </w:t>
      </w:r>
      <w:r w:rsidR="000F4820" w:rsidRPr="00265807">
        <w:rPr>
          <w:rFonts w:cstheme="minorHAnsi"/>
        </w:rPr>
        <w:t>en/</w:t>
      </w:r>
      <w:r w:rsidR="005F0A5E" w:rsidRPr="00265807">
        <w:rPr>
          <w:rFonts w:cstheme="minorHAnsi"/>
        </w:rPr>
        <w:t xml:space="preserve">of </w:t>
      </w:r>
      <w:proofErr w:type="spellStart"/>
      <w:r w:rsidR="005F0A5E" w:rsidRPr="00265807">
        <w:rPr>
          <w:rFonts w:cstheme="minorHAnsi"/>
        </w:rPr>
        <w:t>Vper</w:t>
      </w:r>
      <w:proofErr w:type="spellEnd"/>
      <w:r w:rsidR="005F0A5E" w:rsidRPr="00265807">
        <w:rPr>
          <w:rFonts w:cstheme="minorHAnsi"/>
        </w:rPr>
        <w:t xml:space="preserve"> helder</w:t>
      </w:r>
      <w:r w:rsidR="00DC3A44">
        <w:rPr>
          <w:rFonts w:cstheme="minorHAnsi"/>
        </w:rPr>
        <w:t xml:space="preserve"> is</w:t>
      </w:r>
      <w:r w:rsidR="005F0A5E" w:rsidRPr="00265807">
        <w:rPr>
          <w:rFonts w:cstheme="minorHAnsi"/>
        </w:rPr>
        <w:t xml:space="preserve">. </w:t>
      </w:r>
      <w:r w:rsidR="000F4820" w:rsidRPr="00265807">
        <w:rPr>
          <w:rFonts w:cstheme="minorHAnsi"/>
        </w:rPr>
        <w:t xml:space="preserve">Dat de </w:t>
      </w:r>
      <w:r w:rsidR="005F0A5E" w:rsidRPr="00265807">
        <w:rPr>
          <w:rFonts w:cstheme="minorHAnsi"/>
        </w:rPr>
        <w:t>snelheid en het gewicht van de goederentrein zeer grote invloed he</w:t>
      </w:r>
      <w:r w:rsidR="00DC3A44">
        <w:rPr>
          <w:rFonts w:cstheme="minorHAnsi"/>
        </w:rPr>
        <w:t>bben</w:t>
      </w:r>
      <w:r w:rsidR="005F0A5E" w:rsidRPr="00265807">
        <w:rPr>
          <w:rFonts w:cstheme="minorHAnsi"/>
        </w:rPr>
        <w:t xml:space="preserve"> op de treinbevingen</w:t>
      </w:r>
      <w:r w:rsidR="00DC3A44">
        <w:rPr>
          <w:rFonts w:cstheme="minorHAnsi"/>
        </w:rPr>
        <w:t>,</w:t>
      </w:r>
      <w:r w:rsidR="005F0A5E" w:rsidRPr="00265807">
        <w:rPr>
          <w:rFonts w:cstheme="minorHAnsi"/>
        </w:rPr>
        <w:t xml:space="preserve"> maakt het rapport </w:t>
      </w:r>
      <w:r w:rsidR="00DC3A44" w:rsidRPr="00265807">
        <w:rPr>
          <w:rFonts w:cstheme="minorHAnsi"/>
        </w:rPr>
        <w:t>duidelijk</w:t>
      </w:r>
      <w:r w:rsidR="00DC3A44">
        <w:rPr>
          <w:rFonts w:cstheme="minorHAnsi"/>
        </w:rPr>
        <w:t xml:space="preserve"> </w:t>
      </w:r>
      <w:r w:rsidR="00B548CE">
        <w:rPr>
          <w:rFonts w:cstheme="minorHAnsi"/>
        </w:rPr>
        <w:t>‘</w:t>
      </w:r>
      <w:r w:rsidR="005F0A5E" w:rsidRPr="00265807">
        <w:rPr>
          <w:rFonts w:cstheme="minorHAnsi"/>
        </w:rPr>
        <w:t>T130 trillingshinder door exploitatie railinfrastructuur T130_r_11_47215</w:t>
      </w:r>
      <w:r w:rsidR="00B548CE">
        <w:rPr>
          <w:rFonts w:cstheme="minorHAnsi"/>
        </w:rPr>
        <w:t>’</w:t>
      </w:r>
      <w:r w:rsidR="005F0A5E" w:rsidRPr="00265807">
        <w:rPr>
          <w:rFonts w:cstheme="minorHAnsi"/>
        </w:rPr>
        <w:t>.</w:t>
      </w:r>
    </w:p>
    <w:p w:rsidR="005F0A5E" w:rsidRPr="00265807" w:rsidRDefault="007F0737" w:rsidP="00383980">
      <w:pPr>
        <w:rPr>
          <w:rFonts w:cstheme="minorHAnsi"/>
        </w:rPr>
      </w:pPr>
      <w:proofErr w:type="spellStart"/>
      <w:r w:rsidRPr="00265807">
        <w:rPr>
          <w:rFonts w:cstheme="minorHAnsi"/>
        </w:rPr>
        <w:lastRenderedPageBreak/>
        <w:t>ProRail</w:t>
      </w:r>
      <w:proofErr w:type="spellEnd"/>
      <w:r w:rsidR="001F70DC" w:rsidRPr="00265807">
        <w:rPr>
          <w:rFonts w:cstheme="minorHAnsi"/>
        </w:rPr>
        <w:t xml:space="preserve"> </w:t>
      </w:r>
      <w:r w:rsidR="002D2DF0" w:rsidRPr="00265807">
        <w:rPr>
          <w:rFonts w:cstheme="minorHAnsi"/>
        </w:rPr>
        <w:t xml:space="preserve">neemt </w:t>
      </w:r>
      <w:r w:rsidR="001F70DC" w:rsidRPr="00265807">
        <w:rPr>
          <w:rFonts w:cstheme="minorHAnsi"/>
        </w:rPr>
        <w:t>aan</w:t>
      </w:r>
      <w:r w:rsidRPr="00265807">
        <w:rPr>
          <w:rFonts w:cstheme="minorHAnsi"/>
        </w:rPr>
        <w:t xml:space="preserve"> dat gebouwen technisch voldoen aan</w:t>
      </w:r>
      <w:r w:rsidR="00E607AB" w:rsidRPr="00265807">
        <w:rPr>
          <w:rFonts w:cstheme="minorHAnsi"/>
        </w:rPr>
        <w:t xml:space="preserve"> de huidige</w:t>
      </w:r>
      <w:r w:rsidRPr="00265807">
        <w:rPr>
          <w:rFonts w:cstheme="minorHAnsi"/>
        </w:rPr>
        <w:t xml:space="preserve"> </w:t>
      </w:r>
      <w:r w:rsidR="001F70DC" w:rsidRPr="00265807">
        <w:rPr>
          <w:rFonts w:cstheme="minorHAnsi"/>
        </w:rPr>
        <w:t>bouwnorm</w:t>
      </w:r>
      <w:r w:rsidR="00E607AB" w:rsidRPr="00265807">
        <w:rPr>
          <w:rFonts w:cstheme="minorHAnsi"/>
        </w:rPr>
        <w:t>en</w:t>
      </w:r>
      <w:r w:rsidR="002C2B21" w:rsidRPr="00265807">
        <w:rPr>
          <w:rFonts w:cstheme="minorHAnsi"/>
        </w:rPr>
        <w:t>. G</w:t>
      </w:r>
      <w:r w:rsidR="00E607AB" w:rsidRPr="00265807">
        <w:rPr>
          <w:rFonts w:cstheme="minorHAnsi"/>
        </w:rPr>
        <w:t xml:space="preserve">ebouwen, </w:t>
      </w:r>
      <w:r w:rsidR="00D879E6">
        <w:rPr>
          <w:rFonts w:cstheme="minorHAnsi"/>
        </w:rPr>
        <w:t xml:space="preserve">woningen en </w:t>
      </w:r>
      <w:r w:rsidR="00E607AB" w:rsidRPr="00265807">
        <w:rPr>
          <w:rFonts w:cstheme="minorHAnsi"/>
        </w:rPr>
        <w:t>monumenten uit het begin van de 20</w:t>
      </w:r>
      <w:r w:rsidR="00E607AB" w:rsidRPr="00265807">
        <w:rPr>
          <w:rFonts w:cstheme="minorHAnsi"/>
          <w:vertAlign w:val="superscript"/>
        </w:rPr>
        <w:t>e</w:t>
      </w:r>
      <w:r w:rsidR="00E607AB" w:rsidRPr="00265807">
        <w:rPr>
          <w:rFonts w:cstheme="minorHAnsi"/>
        </w:rPr>
        <w:t xml:space="preserve"> eeuw (1890-1920)</w:t>
      </w:r>
      <w:r w:rsidR="005F0A5E" w:rsidRPr="00265807">
        <w:rPr>
          <w:rFonts w:cstheme="minorHAnsi"/>
        </w:rPr>
        <w:t>, kunnen nooit voldoen aan de huidige bouwnormen.</w:t>
      </w:r>
      <w:r w:rsidR="006811F5" w:rsidRPr="00265807">
        <w:rPr>
          <w:rFonts w:cstheme="minorHAnsi"/>
        </w:rPr>
        <w:t xml:space="preserve"> </w:t>
      </w:r>
      <w:r w:rsidR="005F0A5E" w:rsidRPr="00265807">
        <w:rPr>
          <w:rFonts w:cstheme="minorHAnsi"/>
        </w:rPr>
        <w:t xml:space="preserve">Dit is een </w:t>
      </w:r>
      <w:r w:rsidR="005F0A5E" w:rsidRPr="00265807">
        <w:rPr>
          <w:rFonts w:cstheme="minorHAnsi"/>
          <w:b/>
        </w:rPr>
        <w:t>ontoelaatbare</w:t>
      </w:r>
      <w:r w:rsidR="005F0A5E" w:rsidRPr="00265807">
        <w:rPr>
          <w:rFonts w:cstheme="minorHAnsi"/>
        </w:rPr>
        <w:t xml:space="preserve"> aanname. </w:t>
      </w:r>
      <w:r w:rsidR="006811F5" w:rsidRPr="00265807">
        <w:rPr>
          <w:rFonts w:cstheme="minorHAnsi"/>
        </w:rPr>
        <w:t xml:space="preserve">Daarbij komt dat enkele wijken in ’s-Hertogenbosch, zoals ’t Zand, gebouwd zijn op moeras </w:t>
      </w:r>
      <w:r w:rsidR="00D879E6">
        <w:rPr>
          <w:rFonts w:cstheme="minorHAnsi"/>
        </w:rPr>
        <w:t xml:space="preserve">dat is </w:t>
      </w:r>
      <w:r w:rsidR="006811F5" w:rsidRPr="00265807">
        <w:rPr>
          <w:rFonts w:cstheme="minorHAnsi"/>
        </w:rPr>
        <w:t xml:space="preserve">opgehoogd met zand. </w:t>
      </w:r>
      <w:r w:rsidR="00A2453E">
        <w:rPr>
          <w:rFonts w:cstheme="minorHAnsi"/>
        </w:rPr>
        <w:t>Hierdoor</w:t>
      </w:r>
      <w:r w:rsidR="006811F5" w:rsidRPr="00265807">
        <w:rPr>
          <w:rFonts w:cstheme="minorHAnsi"/>
        </w:rPr>
        <w:t xml:space="preserve"> zijn de gebouwen extra gevoelig voor trillingen. </w:t>
      </w:r>
      <w:r w:rsidR="00F64DCC">
        <w:rPr>
          <w:rFonts w:cstheme="minorHAnsi"/>
        </w:rPr>
        <w:t xml:space="preserve">Het is dus onzinnig te stellen dat </w:t>
      </w:r>
      <w:r w:rsidR="00F64DCC" w:rsidRPr="00265807">
        <w:rPr>
          <w:rFonts w:cstheme="minorHAnsi"/>
        </w:rPr>
        <w:t xml:space="preserve">de bestaande gebouwde omgeving </w:t>
      </w:r>
      <w:r w:rsidR="006811F5" w:rsidRPr="00265807">
        <w:rPr>
          <w:rFonts w:cstheme="minorHAnsi"/>
        </w:rPr>
        <w:t xml:space="preserve">zich </w:t>
      </w:r>
      <w:r w:rsidR="00F64DCC">
        <w:rPr>
          <w:rFonts w:cstheme="minorHAnsi"/>
        </w:rPr>
        <w:t xml:space="preserve">moet </w:t>
      </w:r>
      <w:r w:rsidR="006811F5" w:rsidRPr="00265807">
        <w:rPr>
          <w:rFonts w:cstheme="minorHAnsi"/>
        </w:rPr>
        <w:t xml:space="preserve">aanpassen aan die </w:t>
      </w:r>
      <w:r w:rsidR="00F64DCC">
        <w:rPr>
          <w:rFonts w:cstheme="minorHAnsi"/>
        </w:rPr>
        <w:t xml:space="preserve">nieuwe </w:t>
      </w:r>
      <w:r w:rsidR="006811F5" w:rsidRPr="00265807">
        <w:rPr>
          <w:rFonts w:cstheme="minorHAnsi"/>
        </w:rPr>
        <w:t xml:space="preserve">corridor? </w:t>
      </w:r>
    </w:p>
    <w:p w:rsidR="00E607AB" w:rsidRPr="00265807" w:rsidRDefault="00F64DCC" w:rsidP="00383980">
      <w:pPr>
        <w:rPr>
          <w:rFonts w:cstheme="minorHAnsi"/>
        </w:rPr>
      </w:pPr>
      <w:r>
        <w:rPr>
          <w:rFonts w:cstheme="minorHAnsi"/>
        </w:rPr>
        <w:t xml:space="preserve">Met name </w:t>
      </w:r>
      <w:r w:rsidR="00A2453E">
        <w:rPr>
          <w:rFonts w:cstheme="minorHAnsi"/>
        </w:rPr>
        <w:t>monument</w:t>
      </w:r>
      <w:r w:rsidR="005F0A5E" w:rsidRPr="00265807">
        <w:rPr>
          <w:rFonts w:cstheme="minorHAnsi"/>
        </w:rPr>
        <w:t xml:space="preserve">eigenaren </w:t>
      </w:r>
      <w:r>
        <w:rPr>
          <w:rFonts w:cstheme="minorHAnsi"/>
        </w:rPr>
        <w:t xml:space="preserve">worden </w:t>
      </w:r>
      <w:r w:rsidR="005F0A5E" w:rsidRPr="00265807">
        <w:rPr>
          <w:rFonts w:cstheme="minorHAnsi"/>
        </w:rPr>
        <w:t xml:space="preserve">nu expliciet </w:t>
      </w:r>
      <w:r w:rsidRPr="00265807">
        <w:rPr>
          <w:rFonts w:cstheme="minorHAnsi"/>
        </w:rPr>
        <w:t>ge</w:t>
      </w:r>
      <w:r>
        <w:rPr>
          <w:rFonts w:cstheme="minorHAnsi"/>
        </w:rPr>
        <w:t>troffen</w:t>
      </w:r>
      <w:r w:rsidR="005F0A5E" w:rsidRPr="00265807">
        <w:rPr>
          <w:rFonts w:cstheme="minorHAnsi"/>
        </w:rPr>
        <w:t xml:space="preserve">. </w:t>
      </w:r>
      <w:r w:rsidR="00A3503C" w:rsidRPr="00265807">
        <w:rPr>
          <w:rFonts w:cstheme="minorHAnsi"/>
        </w:rPr>
        <w:t xml:space="preserve">Er is namelijk sprake van een spagaat. </w:t>
      </w:r>
      <w:r w:rsidR="005F0A5E" w:rsidRPr="00265807">
        <w:rPr>
          <w:rFonts w:cstheme="minorHAnsi"/>
        </w:rPr>
        <w:t xml:space="preserve">Aan de ene kant staat het </w:t>
      </w:r>
      <w:r w:rsidR="00563FB3">
        <w:rPr>
          <w:rFonts w:cstheme="minorHAnsi"/>
        </w:rPr>
        <w:t>M</w:t>
      </w:r>
      <w:r w:rsidR="00563FB3" w:rsidRPr="00265807">
        <w:rPr>
          <w:rFonts w:cstheme="minorHAnsi"/>
        </w:rPr>
        <w:t xml:space="preserve">inisterie </w:t>
      </w:r>
      <w:r w:rsidR="005F0A5E" w:rsidRPr="00265807">
        <w:rPr>
          <w:rFonts w:cstheme="minorHAnsi"/>
        </w:rPr>
        <w:t xml:space="preserve">van </w:t>
      </w:r>
      <w:r w:rsidR="00E75E3A">
        <w:rPr>
          <w:rFonts w:cstheme="minorHAnsi"/>
        </w:rPr>
        <w:t xml:space="preserve">Onderwijs, </w:t>
      </w:r>
      <w:r w:rsidR="00563FB3">
        <w:rPr>
          <w:rFonts w:cstheme="minorHAnsi"/>
        </w:rPr>
        <w:t>C</w:t>
      </w:r>
      <w:r w:rsidR="00563FB3" w:rsidRPr="00265807">
        <w:rPr>
          <w:rFonts w:cstheme="minorHAnsi"/>
        </w:rPr>
        <w:t xml:space="preserve">ultuur </w:t>
      </w:r>
      <w:r w:rsidR="00E75E3A">
        <w:rPr>
          <w:rFonts w:cstheme="minorHAnsi"/>
        </w:rPr>
        <w:t xml:space="preserve">en Wetenschap </w:t>
      </w:r>
      <w:r w:rsidR="005F0A5E" w:rsidRPr="00265807">
        <w:rPr>
          <w:rFonts w:cstheme="minorHAnsi"/>
        </w:rPr>
        <w:t>met de wet</w:t>
      </w:r>
      <w:r w:rsidR="00A3503C" w:rsidRPr="00265807">
        <w:rPr>
          <w:rFonts w:cstheme="minorHAnsi"/>
        </w:rPr>
        <w:t xml:space="preserve"> uit 2016,</w:t>
      </w:r>
      <w:r w:rsidR="005F0A5E" w:rsidRPr="00265807">
        <w:rPr>
          <w:rFonts w:cstheme="minorHAnsi"/>
        </w:rPr>
        <w:t xml:space="preserve"> </w:t>
      </w:r>
      <w:proofErr w:type="spellStart"/>
      <w:r w:rsidR="00A3503C" w:rsidRPr="00A2453E">
        <w:rPr>
          <w:rFonts w:cstheme="minorHAnsi"/>
        </w:rPr>
        <w:t>heritage</w:t>
      </w:r>
      <w:proofErr w:type="spellEnd"/>
      <w:r w:rsidR="00A3503C" w:rsidRPr="00265807">
        <w:rPr>
          <w:rFonts w:cstheme="minorHAnsi"/>
        </w:rPr>
        <w:t xml:space="preserve">_act_2016_1, </w:t>
      </w:r>
      <w:r w:rsidR="00E75E3A">
        <w:rPr>
          <w:rFonts w:cstheme="minorHAnsi"/>
        </w:rPr>
        <w:t xml:space="preserve">Daarin </w:t>
      </w:r>
      <w:r w:rsidR="00A3503C" w:rsidRPr="00265807">
        <w:rPr>
          <w:rFonts w:cstheme="minorHAnsi"/>
        </w:rPr>
        <w:t xml:space="preserve">is een </w:t>
      </w:r>
      <w:r w:rsidR="00A2453E" w:rsidRPr="00265807">
        <w:rPr>
          <w:rFonts w:cstheme="minorHAnsi"/>
        </w:rPr>
        <w:t>verplichting</w:t>
      </w:r>
      <w:r w:rsidR="00A3503C" w:rsidRPr="00265807">
        <w:rPr>
          <w:rFonts w:cstheme="minorHAnsi"/>
        </w:rPr>
        <w:t xml:space="preserve"> voor eigenaars opgenomen, de zogenaamde </w:t>
      </w:r>
      <w:r w:rsidR="00A2453E" w:rsidRPr="00265807">
        <w:rPr>
          <w:rFonts w:cstheme="minorHAnsi"/>
        </w:rPr>
        <w:t>instandhoudingspicht</w:t>
      </w:r>
      <w:r w:rsidR="00A3503C" w:rsidRPr="00265807">
        <w:rPr>
          <w:rFonts w:cstheme="minorHAnsi"/>
        </w:rPr>
        <w:t xml:space="preserve"> rijksmonumenten. Dit is </w:t>
      </w:r>
      <w:r w:rsidR="00E75E3A">
        <w:rPr>
          <w:rFonts w:cstheme="minorHAnsi"/>
        </w:rPr>
        <w:t xml:space="preserve">echter </w:t>
      </w:r>
      <w:r w:rsidR="00A3503C" w:rsidRPr="00265807">
        <w:rPr>
          <w:rFonts w:cstheme="minorHAnsi"/>
        </w:rPr>
        <w:t>een onmogelijk situatie</w:t>
      </w:r>
      <w:r w:rsidR="00E75E3A">
        <w:rPr>
          <w:rFonts w:cstheme="minorHAnsi"/>
        </w:rPr>
        <w:t xml:space="preserve"> en opgave </w:t>
      </w:r>
      <w:r w:rsidR="00A3503C" w:rsidRPr="00265807">
        <w:rPr>
          <w:rFonts w:cstheme="minorHAnsi"/>
        </w:rPr>
        <w:t xml:space="preserve">als </w:t>
      </w:r>
      <w:r w:rsidR="00E75E3A">
        <w:rPr>
          <w:rFonts w:cstheme="minorHAnsi"/>
        </w:rPr>
        <w:t>de overheid</w:t>
      </w:r>
      <w:r w:rsidR="00A2453E">
        <w:rPr>
          <w:rFonts w:cstheme="minorHAnsi"/>
        </w:rPr>
        <w:t xml:space="preserve"> </w:t>
      </w:r>
      <w:r w:rsidR="00A3503C" w:rsidRPr="00265807">
        <w:rPr>
          <w:rFonts w:cstheme="minorHAnsi"/>
        </w:rPr>
        <w:t>to</w:t>
      </w:r>
      <w:r w:rsidR="00A2453E">
        <w:rPr>
          <w:rFonts w:cstheme="minorHAnsi"/>
        </w:rPr>
        <w:t>estaat dat er dagelijks een aan</w:t>
      </w:r>
      <w:r w:rsidR="00A3503C" w:rsidRPr="00265807">
        <w:rPr>
          <w:rFonts w:cstheme="minorHAnsi"/>
        </w:rPr>
        <w:t xml:space="preserve">tal treinbevingen </w:t>
      </w:r>
      <w:r w:rsidR="00A2453E">
        <w:rPr>
          <w:rFonts w:cstheme="minorHAnsi"/>
        </w:rPr>
        <w:t>tussen de</w:t>
      </w:r>
      <w:r w:rsidR="00A3503C" w:rsidRPr="00265807">
        <w:rPr>
          <w:rFonts w:cstheme="minorHAnsi"/>
        </w:rPr>
        <w:t xml:space="preserve"> 3 tot 4</w:t>
      </w:r>
      <w:r w:rsidR="00A2453E">
        <w:rPr>
          <w:rFonts w:cstheme="minorHAnsi"/>
        </w:rPr>
        <w:t>,9</w:t>
      </w:r>
      <w:r w:rsidR="00A3503C" w:rsidRPr="00265807">
        <w:rPr>
          <w:rFonts w:cstheme="minorHAnsi"/>
        </w:rPr>
        <w:t xml:space="preserve"> op de </w:t>
      </w:r>
      <w:r w:rsidR="00E75E3A">
        <w:rPr>
          <w:rFonts w:cstheme="minorHAnsi"/>
        </w:rPr>
        <w:t>Richter</w:t>
      </w:r>
      <w:r w:rsidR="00E75E3A" w:rsidRPr="00265807">
        <w:rPr>
          <w:rFonts w:cstheme="minorHAnsi"/>
        </w:rPr>
        <w:t xml:space="preserve">schaal </w:t>
      </w:r>
      <w:r w:rsidR="00A3503C" w:rsidRPr="00265807">
        <w:rPr>
          <w:rFonts w:cstheme="minorHAnsi"/>
        </w:rPr>
        <w:t>toestaat. Waar moet een burger in deze omstandigheden heen</w:t>
      </w:r>
      <w:r w:rsidR="00E75E3A">
        <w:rPr>
          <w:rFonts w:cstheme="minorHAnsi"/>
        </w:rPr>
        <w:t xml:space="preserve">? En </w:t>
      </w:r>
      <w:r w:rsidR="00A3503C" w:rsidRPr="00265807">
        <w:rPr>
          <w:rFonts w:cstheme="minorHAnsi"/>
        </w:rPr>
        <w:t xml:space="preserve"> hoe </w:t>
      </w:r>
      <w:r w:rsidR="00E75E3A">
        <w:rPr>
          <w:rFonts w:cstheme="minorHAnsi"/>
        </w:rPr>
        <w:t>ziet</w:t>
      </w:r>
      <w:r w:rsidR="00E75E3A" w:rsidRPr="00265807">
        <w:rPr>
          <w:rFonts w:cstheme="minorHAnsi"/>
        </w:rPr>
        <w:t xml:space="preserve"> </w:t>
      </w:r>
      <w:r w:rsidR="00A3503C" w:rsidRPr="00265807">
        <w:rPr>
          <w:rFonts w:cstheme="minorHAnsi"/>
        </w:rPr>
        <w:t xml:space="preserve">hij zijn rechten </w:t>
      </w:r>
      <w:r w:rsidR="00E75E3A">
        <w:rPr>
          <w:rFonts w:cstheme="minorHAnsi"/>
        </w:rPr>
        <w:t>ge</w:t>
      </w:r>
      <w:r w:rsidR="00E75E3A" w:rsidRPr="00265807">
        <w:rPr>
          <w:rFonts w:cstheme="minorHAnsi"/>
        </w:rPr>
        <w:t>waarborg</w:t>
      </w:r>
      <w:r w:rsidR="00E75E3A">
        <w:rPr>
          <w:rFonts w:cstheme="minorHAnsi"/>
        </w:rPr>
        <w:t>d</w:t>
      </w:r>
      <w:r w:rsidR="009F3253" w:rsidRPr="00265807">
        <w:rPr>
          <w:rFonts w:cstheme="minorHAnsi"/>
        </w:rPr>
        <w:t>?</w:t>
      </w:r>
    </w:p>
    <w:p w:rsidR="00147781" w:rsidRDefault="00147781" w:rsidP="00383980">
      <w:pPr>
        <w:rPr>
          <w:rFonts w:cstheme="minorHAnsi"/>
        </w:rPr>
      </w:pPr>
      <w:r>
        <w:rPr>
          <w:rFonts w:cstheme="minorHAnsi"/>
        </w:rPr>
        <w:t xml:space="preserve">In de MER noch in het OTB wordt gerept over de bijzondere overlast veroorzaakt door </w:t>
      </w:r>
      <w:proofErr w:type="spellStart"/>
      <w:r>
        <w:rPr>
          <w:rFonts w:cstheme="minorHAnsi"/>
        </w:rPr>
        <w:t>ES-lassen</w:t>
      </w:r>
      <w:proofErr w:type="spellEnd"/>
      <w:r>
        <w:rPr>
          <w:rFonts w:cstheme="minorHAnsi"/>
        </w:rPr>
        <w:t>, terwijl de klachten hierover zowel bij Prorail als het ministerie bekend zijn.</w:t>
      </w:r>
      <w:r w:rsidR="00BB7C7C">
        <w:rPr>
          <w:rFonts w:cstheme="minorHAnsi"/>
        </w:rPr>
        <w:t xml:space="preserve"> Dit illustreert opnieuw het gemis van een gevoel voor de werkelijkheid.</w:t>
      </w:r>
    </w:p>
    <w:p w:rsidR="00D1047A" w:rsidRPr="00265807" w:rsidRDefault="00BB7C7C" w:rsidP="00BB7C7C">
      <w:pPr>
        <w:rPr>
          <w:rFonts w:cstheme="minorHAnsi"/>
        </w:rPr>
      </w:pPr>
      <w:r w:rsidRPr="00265807">
        <w:rPr>
          <w:rFonts w:cstheme="minorHAnsi"/>
        </w:rPr>
        <w:t>Conclusie:</w:t>
      </w:r>
      <w:r w:rsidRPr="00265807">
        <w:rPr>
          <w:rFonts w:cstheme="minorHAnsi"/>
        </w:rPr>
        <w:br/>
      </w:r>
      <w:r w:rsidR="00E607AB" w:rsidRPr="00265807">
        <w:rPr>
          <w:rFonts w:cstheme="minorHAnsi"/>
        </w:rPr>
        <w:t xml:space="preserve">Uit bovenstaande </w:t>
      </w:r>
      <w:r w:rsidR="00A3503C" w:rsidRPr="00265807">
        <w:rPr>
          <w:rFonts w:cstheme="minorHAnsi"/>
        </w:rPr>
        <w:t>blijkt</w:t>
      </w:r>
      <w:r w:rsidR="00E607AB" w:rsidRPr="00265807">
        <w:rPr>
          <w:rFonts w:cstheme="minorHAnsi"/>
        </w:rPr>
        <w:t xml:space="preserve"> duidelijk dat de situatie voor de bewoners van</w:t>
      </w:r>
      <w:r w:rsidR="00A2453E">
        <w:rPr>
          <w:rFonts w:cstheme="minorHAnsi"/>
        </w:rPr>
        <w:t xml:space="preserve"> </w:t>
      </w:r>
      <w:r w:rsidR="00A2453E" w:rsidRPr="00265807">
        <w:rPr>
          <w:rFonts w:cstheme="minorHAnsi"/>
        </w:rPr>
        <w:t>‘</w:t>
      </w:r>
      <w:proofErr w:type="spellStart"/>
      <w:r w:rsidR="00A2453E" w:rsidRPr="00265807">
        <w:rPr>
          <w:rFonts w:cstheme="minorHAnsi"/>
        </w:rPr>
        <w:t>s-Hertogenbosch</w:t>
      </w:r>
      <w:proofErr w:type="spellEnd"/>
      <w:r w:rsidR="00E607AB" w:rsidRPr="00265807">
        <w:rPr>
          <w:rFonts w:cstheme="minorHAnsi"/>
        </w:rPr>
        <w:t xml:space="preserve"> er qua </w:t>
      </w:r>
      <w:r w:rsidR="00A2453E">
        <w:rPr>
          <w:rFonts w:cstheme="minorHAnsi"/>
        </w:rPr>
        <w:t xml:space="preserve">slaapgenot, en daardoor </w:t>
      </w:r>
      <w:r w:rsidR="00E607AB" w:rsidRPr="00265807">
        <w:rPr>
          <w:rFonts w:cstheme="minorHAnsi"/>
        </w:rPr>
        <w:t>gezondheid</w:t>
      </w:r>
      <w:r w:rsidR="00A2453E">
        <w:rPr>
          <w:rFonts w:cstheme="minorHAnsi"/>
        </w:rPr>
        <w:t>,</w:t>
      </w:r>
      <w:r w:rsidR="00E607AB" w:rsidRPr="00265807">
        <w:rPr>
          <w:rFonts w:cstheme="minorHAnsi"/>
        </w:rPr>
        <w:t xml:space="preserve"> slechter op wordt. De gebouwen worden </w:t>
      </w:r>
      <w:r w:rsidR="00DB2E1D">
        <w:rPr>
          <w:rFonts w:cstheme="minorHAnsi"/>
        </w:rPr>
        <w:t xml:space="preserve">aangetast </w:t>
      </w:r>
      <w:r w:rsidR="00E607AB" w:rsidRPr="00265807">
        <w:rPr>
          <w:rFonts w:cstheme="minorHAnsi"/>
        </w:rPr>
        <w:t xml:space="preserve">en </w:t>
      </w:r>
      <w:r w:rsidR="00A2453E">
        <w:rPr>
          <w:rFonts w:cstheme="minorHAnsi"/>
        </w:rPr>
        <w:t xml:space="preserve">de </w:t>
      </w:r>
      <w:r w:rsidR="00A3503C" w:rsidRPr="00265807">
        <w:rPr>
          <w:rFonts w:cstheme="minorHAnsi"/>
        </w:rPr>
        <w:t xml:space="preserve">burger </w:t>
      </w:r>
      <w:r w:rsidR="00DB2E1D">
        <w:rPr>
          <w:rFonts w:cstheme="minorHAnsi"/>
        </w:rPr>
        <w:t>voelt zich niet</w:t>
      </w:r>
      <w:r w:rsidR="00A3503C" w:rsidRPr="00265807">
        <w:rPr>
          <w:rFonts w:cstheme="minorHAnsi"/>
        </w:rPr>
        <w:t xml:space="preserve"> gehoord.</w:t>
      </w:r>
      <w:r>
        <w:rPr>
          <w:rFonts w:cstheme="minorHAnsi"/>
        </w:rPr>
        <w:t xml:space="preserve"> </w:t>
      </w:r>
      <w:r w:rsidR="009F3253" w:rsidRPr="00265807">
        <w:rPr>
          <w:rFonts w:cstheme="minorHAnsi"/>
        </w:rPr>
        <w:t>D</w:t>
      </w:r>
      <w:r w:rsidR="00DB2E1D">
        <w:rPr>
          <w:rFonts w:cstheme="minorHAnsi"/>
        </w:rPr>
        <w:t>it heeft</w:t>
      </w:r>
      <w:r w:rsidR="009F3253" w:rsidRPr="00265807">
        <w:rPr>
          <w:rFonts w:cstheme="minorHAnsi"/>
        </w:rPr>
        <w:t xml:space="preserve"> </w:t>
      </w:r>
      <w:r w:rsidR="00DB2E1D">
        <w:rPr>
          <w:rFonts w:cstheme="minorHAnsi"/>
        </w:rPr>
        <w:t xml:space="preserve">nadelige </w:t>
      </w:r>
      <w:r w:rsidR="009F3253" w:rsidRPr="00265807">
        <w:rPr>
          <w:rFonts w:cstheme="minorHAnsi"/>
        </w:rPr>
        <w:t>sociale,</w:t>
      </w:r>
      <w:r w:rsidR="00D1047A" w:rsidRPr="00265807">
        <w:rPr>
          <w:rFonts w:cstheme="minorHAnsi"/>
        </w:rPr>
        <w:t xml:space="preserve"> economische</w:t>
      </w:r>
      <w:r w:rsidR="009F3253" w:rsidRPr="00265807">
        <w:rPr>
          <w:rFonts w:cstheme="minorHAnsi"/>
        </w:rPr>
        <w:t xml:space="preserve"> en psychische</w:t>
      </w:r>
      <w:r w:rsidR="00D1047A" w:rsidRPr="00265807">
        <w:rPr>
          <w:rFonts w:cstheme="minorHAnsi"/>
        </w:rPr>
        <w:t xml:space="preserve"> gevolgen</w:t>
      </w:r>
      <w:r w:rsidR="00DB2E1D">
        <w:rPr>
          <w:rFonts w:cstheme="minorHAnsi"/>
        </w:rPr>
        <w:t xml:space="preserve">. </w:t>
      </w:r>
      <w:r w:rsidR="00D1047A" w:rsidRPr="00265807">
        <w:rPr>
          <w:rFonts w:cstheme="minorHAnsi"/>
        </w:rPr>
        <w:t xml:space="preserve"> </w:t>
      </w:r>
    </w:p>
    <w:p w:rsidR="00E56E9C" w:rsidRPr="00265807" w:rsidRDefault="00951E58" w:rsidP="00AC70F5">
      <w:pPr>
        <w:pStyle w:val="Kop2"/>
      </w:pPr>
      <w:bookmarkStart w:id="14" w:name="_Toc511210439"/>
      <w:r w:rsidRPr="00265807">
        <w:t>Zienswijze G</w:t>
      </w:r>
      <w:r w:rsidR="00E56E9C" w:rsidRPr="00265807">
        <w:t>eluid.</w:t>
      </w:r>
      <w:bookmarkEnd w:id="14"/>
    </w:p>
    <w:p w:rsidR="00CF01CD" w:rsidRPr="00265807" w:rsidRDefault="006911F6" w:rsidP="00542F62">
      <w:pPr>
        <w:autoSpaceDE w:val="0"/>
        <w:autoSpaceDN w:val="0"/>
        <w:adjustRightInd w:val="0"/>
        <w:spacing w:after="0"/>
        <w:rPr>
          <w:rFonts w:cstheme="minorHAnsi"/>
        </w:rPr>
      </w:pPr>
      <w:r w:rsidRPr="00265807">
        <w:rPr>
          <w:rFonts w:cstheme="minorHAnsi"/>
        </w:rPr>
        <w:t xml:space="preserve">Dagelijks </w:t>
      </w:r>
      <w:r w:rsidR="00A2453E" w:rsidRPr="00265807">
        <w:rPr>
          <w:rFonts w:cstheme="minorHAnsi"/>
        </w:rPr>
        <w:t>is</w:t>
      </w:r>
      <w:r w:rsidRPr="00265807">
        <w:rPr>
          <w:rFonts w:cstheme="minorHAnsi"/>
        </w:rPr>
        <w:t xml:space="preserve"> er </w:t>
      </w:r>
      <w:r w:rsidR="00A2453E" w:rsidRPr="00265807">
        <w:rPr>
          <w:rFonts w:cstheme="minorHAnsi"/>
        </w:rPr>
        <w:t>overschrijding</w:t>
      </w:r>
      <w:r w:rsidRPr="00265807">
        <w:rPr>
          <w:rFonts w:cstheme="minorHAnsi"/>
        </w:rPr>
        <w:t xml:space="preserve"> van voorkeursgrenswaarde van geluid. </w:t>
      </w:r>
      <w:r w:rsidR="00A3238B">
        <w:rPr>
          <w:rFonts w:cstheme="minorHAnsi"/>
        </w:rPr>
        <w:t>Dat veroorzaakt n</w:t>
      </w:r>
      <w:r w:rsidR="00A3238B" w:rsidRPr="00265807">
        <w:rPr>
          <w:rFonts w:cstheme="minorHAnsi"/>
        </w:rPr>
        <w:t xml:space="preserve">u </w:t>
      </w:r>
      <w:r w:rsidRPr="00265807">
        <w:rPr>
          <w:rFonts w:cstheme="minorHAnsi"/>
        </w:rPr>
        <w:t xml:space="preserve">al een ontoelaatbare situatie. </w:t>
      </w:r>
      <w:r w:rsidR="004E654E" w:rsidRPr="00265807">
        <w:rPr>
          <w:rFonts w:cstheme="minorHAnsi"/>
        </w:rPr>
        <w:t>T</w:t>
      </w:r>
      <w:r w:rsidR="004E654E">
        <w:rPr>
          <w:rFonts w:cstheme="minorHAnsi"/>
        </w:rPr>
        <w:t>egelijkertijd</w:t>
      </w:r>
      <w:r w:rsidR="004E654E" w:rsidRPr="00265807">
        <w:rPr>
          <w:rFonts w:cstheme="minorHAnsi"/>
        </w:rPr>
        <w:t xml:space="preserve"> </w:t>
      </w:r>
      <w:r w:rsidRPr="00265807">
        <w:rPr>
          <w:rFonts w:cstheme="minorHAnsi"/>
        </w:rPr>
        <w:t>is het</w:t>
      </w:r>
      <w:r w:rsidR="006F20C0" w:rsidRPr="00265807">
        <w:rPr>
          <w:rFonts w:cstheme="minorHAnsi"/>
        </w:rPr>
        <w:t xml:space="preserve"> duidelijk dat het aantal goederentreinen fors toeneemt</w:t>
      </w:r>
      <w:r w:rsidR="00CF01CD" w:rsidRPr="00265807">
        <w:rPr>
          <w:rFonts w:cstheme="minorHAnsi"/>
        </w:rPr>
        <w:t xml:space="preserve">. </w:t>
      </w:r>
      <w:r w:rsidR="004E654E">
        <w:rPr>
          <w:rFonts w:cstheme="minorHAnsi"/>
        </w:rPr>
        <w:t>Ook in dit geval</w:t>
      </w:r>
      <w:r w:rsidR="00CF01CD" w:rsidRPr="00265807">
        <w:rPr>
          <w:rFonts w:cstheme="minorHAnsi"/>
        </w:rPr>
        <w:t xml:space="preserve"> neemt </w:t>
      </w:r>
      <w:proofErr w:type="spellStart"/>
      <w:r w:rsidR="00CF01CD" w:rsidRPr="00265807">
        <w:rPr>
          <w:rFonts w:cstheme="minorHAnsi"/>
        </w:rPr>
        <w:t>ProRail</w:t>
      </w:r>
      <w:proofErr w:type="spellEnd"/>
      <w:r w:rsidR="00CF01CD" w:rsidRPr="00265807">
        <w:rPr>
          <w:rFonts w:cstheme="minorHAnsi"/>
        </w:rPr>
        <w:t xml:space="preserve"> in zijn OTB aan </w:t>
      </w:r>
      <w:r w:rsidR="004E654E">
        <w:rPr>
          <w:rFonts w:cstheme="minorHAnsi"/>
        </w:rPr>
        <w:t xml:space="preserve">- </w:t>
      </w:r>
      <w:r w:rsidR="004E654E" w:rsidRPr="00265807">
        <w:rPr>
          <w:rFonts w:cstheme="minorHAnsi"/>
        </w:rPr>
        <w:t xml:space="preserve">net als bij Sporen in Den Bosch </w:t>
      </w:r>
      <w:r w:rsidR="004E654E">
        <w:rPr>
          <w:rFonts w:cstheme="minorHAnsi"/>
        </w:rPr>
        <w:t xml:space="preserve">- </w:t>
      </w:r>
      <w:r w:rsidR="00CF01CD" w:rsidRPr="00265807">
        <w:rPr>
          <w:rFonts w:cstheme="minorHAnsi"/>
        </w:rPr>
        <w:t xml:space="preserve">dat </w:t>
      </w:r>
      <w:r w:rsidR="009D0416" w:rsidRPr="00265807">
        <w:rPr>
          <w:rFonts w:cstheme="minorHAnsi"/>
        </w:rPr>
        <w:t>er</w:t>
      </w:r>
      <w:r w:rsidR="00CF01CD" w:rsidRPr="00265807">
        <w:rPr>
          <w:rFonts w:cstheme="minorHAnsi"/>
        </w:rPr>
        <w:t xml:space="preserve"> 80% stille treinen</w:t>
      </w:r>
      <w:r w:rsidR="009D0416" w:rsidRPr="00265807">
        <w:rPr>
          <w:rFonts w:cstheme="minorHAnsi"/>
        </w:rPr>
        <w:t xml:space="preserve"> zijn</w:t>
      </w:r>
      <w:r w:rsidR="00CF01CD" w:rsidRPr="00265807">
        <w:rPr>
          <w:rFonts w:cstheme="minorHAnsi"/>
        </w:rPr>
        <w:t>. Dat d</w:t>
      </w:r>
      <w:r w:rsidR="00C82C50" w:rsidRPr="00265807">
        <w:rPr>
          <w:rFonts w:cstheme="minorHAnsi"/>
        </w:rPr>
        <w:t xml:space="preserve">e ‘stille’ goederentreinen nauwelijks voorkomend </w:t>
      </w:r>
      <w:r w:rsidR="009D0416" w:rsidRPr="00265807">
        <w:rPr>
          <w:rFonts w:cstheme="minorHAnsi"/>
        </w:rPr>
        <w:t>is bekend</w:t>
      </w:r>
      <w:r w:rsidR="009D0416" w:rsidRPr="00265807">
        <w:rPr>
          <w:rFonts w:cstheme="minorHAnsi"/>
          <w:vertAlign w:val="superscript"/>
        </w:rPr>
        <w:t>1</w:t>
      </w:r>
      <w:r w:rsidR="009D0416" w:rsidRPr="00265807">
        <w:rPr>
          <w:rFonts w:cstheme="minorHAnsi"/>
        </w:rPr>
        <w:t xml:space="preserve">. </w:t>
      </w:r>
      <w:r w:rsidRPr="00265807">
        <w:rPr>
          <w:rFonts w:cstheme="minorHAnsi"/>
        </w:rPr>
        <w:t xml:space="preserve">Zie de brief van het ministerie </w:t>
      </w:r>
      <w:r w:rsidR="00A2453E">
        <w:rPr>
          <w:rFonts w:cstheme="minorHAnsi"/>
        </w:rPr>
        <w:t>‘</w:t>
      </w:r>
      <w:r w:rsidRPr="00265807">
        <w:rPr>
          <w:rFonts w:cstheme="minorHAnsi"/>
        </w:rPr>
        <w:t>IENM/BSK-2014/199601</w:t>
      </w:r>
      <w:r w:rsidR="00A2453E">
        <w:rPr>
          <w:rFonts w:cstheme="minorHAnsi"/>
        </w:rPr>
        <w:t>’</w:t>
      </w:r>
      <w:r w:rsidRPr="00265807">
        <w:rPr>
          <w:rFonts w:cstheme="minorHAnsi"/>
        </w:rPr>
        <w:t xml:space="preserve">. </w:t>
      </w:r>
    </w:p>
    <w:p w:rsidR="006911F6" w:rsidRPr="00265807" w:rsidRDefault="00A04F66" w:rsidP="006911F6">
      <w:pPr>
        <w:autoSpaceDE w:val="0"/>
        <w:autoSpaceDN w:val="0"/>
        <w:adjustRightInd w:val="0"/>
        <w:spacing w:after="0"/>
        <w:rPr>
          <w:rFonts w:cstheme="minorHAnsi"/>
        </w:rPr>
      </w:pPr>
      <w:r w:rsidRPr="00265807">
        <w:rPr>
          <w:rFonts w:cstheme="minorHAnsi"/>
        </w:rPr>
        <w:t xml:space="preserve">Bij </w:t>
      </w:r>
      <w:proofErr w:type="spellStart"/>
      <w:r w:rsidRPr="00265807">
        <w:rPr>
          <w:rFonts w:cstheme="minorHAnsi"/>
        </w:rPr>
        <w:t>Schiphol</w:t>
      </w:r>
      <w:proofErr w:type="spellEnd"/>
      <w:r w:rsidRPr="00265807">
        <w:rPr>
          <w:rFonts w:cstheme="minorHAnsi"/>
        </w:rPr>
        <w:t xml:space="preserve"> wordt de geluidsbelasting afgebakend met de geluidscontour overdag van respectievelijk 58 dB(A)</w:t>
      </w:r>
      <w:r w:rsidR="00A2453E">
        <w:rPr>
          <w:rFonts w:cstheme="minorHAnsi"/>
        </w:rPr>
        <w:t xml:space="preserve"> en 45 dB(A) in de nacht</w:t>
      </w:r>
      <w:r w:rsidR="0051426D" w:rsidRPr="00265807">
        <w:rPr>
          <w:rFonts w:cstheme="minorHAnsi"/>
        </w:rPr>
        <w:t xml:space="preserve">. </w:t>
      </w:r>
      <w:r w:rsidR="00A2453E">
        <w:rPr>
          <w:rFonts w:cstheme="minorHAnsi"/>
        </w:rPr>
        <w:t xml:space="preserve">In </w:t>
      </w:r>
      <w:r w:rsidRPr="00265807">
        <w:rPr>
          <w:rFonts w:cstheme="minorHAnsi"/>
        </w:rPr>
        <w:t>de nacht (tussen 23.00 uur en 07.00 uur) gelden lagere waarden: 40 dB(A</w:t>
      </w:r>
      <w:r w:rsidR="00BB7C7C">
        <w:rPr>
          <w:rFonts w:cstheme="minorHAnsi"/>
        </w:rPr>
        <w:t>)</w:t>
      </w:r>
      <w:r w:rsidR="0051426D" w:rsidRPr="00265807">
        <w:rPr>
          <w:rFonts w:cstheme="minorHAnsi"/>
        </w:rPr>
        <w:t>.</w:t>
      </w:r>
      <w:r w:rsidRPr="00265807">
        <w:rPr>
          <w:rFonts w:cstheme="minorHAnsi"/>
        </w:rPr>
        <w:t xml:space="preserve"> </w:t>
      </w:r>
    </w:p>
    <w:p w:rsidR="005151E8" w:rsidRPr="00265807" w:rsidRDefault="005151E8" w:rsidP="006911F6">
      <w:pPr>
        <w:autoSpaceDE w:val="0"/>
        <w:autoSpaceDN w:val="0"/>
        <w:adjustRightInd w:val="0"/>
        <w:spacing w:after="0"/>
        <w:rPr>
          <w:rFonts w:cstheme="minorHAnsi"/>
        </w:rPr>
      </w:pPr>
    </w:p>
    <w:p w:rsidR="005151E8" w:rsidRPr="00265807" w:rsidRDefault="00A04F66" w:rsidP="006911F6">
      <w:pPr>
        <w:autoSpaceDE w:val="0"/>
        <w:autoSpaceDN w:val="0"/>
        <w:adjustRightInd w:val="0"/>
        <w:spacing w:after="0"/>
        <w:rPr>
          <w:rFonts w:cstheme="minorHAnsi"/>
        </w:rPr>
      </w:pPr>
      <w:r w:rsidRPr="00265807">
        <w:rPr>
          <w:rFonts w:cstheme="minorHAnsi"/>
        </w:rPr>
        <w:t xml:space="preserve">Bij </w:t>
      </w:r>
      <w:proofErr w:type="spellStart"/>
      <w:r w:rsidR="00BB7C7C">
        <w:rPr>
          <w:rFonts w:cstheme="minorHAnsi"/>
        </w:rPr>
        <w:t>Meteren-</w:t>
      </w:r>
      <w:r w:rsidR="0051426D" w:rsidRPr="00265807">
        <w:rPr>
          <w:rFonts w:cstheme="minorHAnsi"/>
        </w:rPr>
        <w:t>Boxtel</w:t>
      </w:r>
      <w:proofErr w:type="spellEnd"/>
      <w:r w:rsidR="0051426D" w:rsidRPr="00265807">
        <w:rPr>
          <w:rFonts w:cstheme="minorHAnsi"/>
        </w:rPr>
        <w:t xml:space="preserve"> gaa</w:t>
      </w:r>
      <w:r w:rsidR="007010B6" w:rsidRPr="00265807">
        <w:rPr>
          <w:rFonts w:cstheme="minorHAnsi"/>
        </w:rPr>
        <w:t xml:space="preserve">t de wet uit van </w:t>
      </w:r>
      <w:r w:rsidR="0051426D" w:rsidRPr="00265807">
        <w:rPr>
          <w:rFonts w:cstheme="minorHAnsi"/>
        </w:rPr>
        <w:t>een voorkeurswaarde van 55dB(A) en maximaal 70 dB(A)</w:t>
      </w:r>
      <w:r w:rsidR="007010B6" w:rsidRPr="00265807">
        <w:rPr>
          <w:rFonts w:cstheme="minorHAnsi"/>
        </w:rPr>
        <w:t xml:space="preserve"> op de gevel</w:t>
      </w:r>
      <w:r w:rsidR="0051426D" w:rsidRPr="00265807">
        <w:rPr>
          <w:rFonts w:cstheme="minorHAnsi"/>
        </w:rPr>
        <w:t xml:space="preserve"> </w:t>
      </w:r>
      <w:r w:rsidR="007010B6" w:rsidRPr="00265807">
        <w:rPr>
          <w:rFonts w:cstheme="minorHAnsi"/>
        </w:rPr>
        <w:t>(</w:t>
      </w:r>
      <w:r w:rsidR="00A2453E" w:rsidRPr="00265807">
        <w:rPr>
          <w:rFonts w:cstheme="minorHAnsi"/>
        </w:rPr>
        <w:t>blz.</w:t>
      </w:r>
      <w:r w:rsidR="007010B6" w:rsidRPr="00265807">
        <w:rPr>
          <w:rFonts w:cstheme="minorHAnsi"/>
        </w:rPr>
        <w:t xml:space="preserve"> 16 </w:t>
      </w:r>
      <w:proofErr w:type="spellStart"/>
      <w:r w:rsidR="007010B6" w:rsidRPr="00265807">
        <w:rPr>
          <w:rFonts w:cstheme="minorHAnsi"/>
        </w:rPr>
        <w:t>Arcadis</w:t>
      </w:r>
      <w:proofErr w:type="spellEnd"/>
      <w:r w:rsidR="007010B6" w:rsidRPr="00265807">
        <w:rPr>
          <w:rFonts w:cstheme="minorHAnsi"/>
        </w:rPr>
        <w:t xml:space="preserve"> tcm318-397924)</w:t>
      </w:r>
      <w:r w:rsidR="004E654E">
        <w:rPr>
          <w:rFonts w:cstheme="minorHAnsi"/>
        </w:rPr>
        <w:t>.</w:t>
      </w:r>
      <w:r w:rsidRPr="00265807">
        <w:rPr>
          <w:rFonts w:cstheme="minorHAnsi"/>
        </w:rPr>
        <w:t xml:space="preserve"> </w:t>
      </w:r>
      <w:r w:rsidR="004E654E">
        <w:rPr>
          <w:rFonts w:cstheme="minorHAnsi"/>
        </w:rPr>
        <w:t>Verontrustend</w:t>
      </w:r>
      <w:r w:rsidR="004E654E" w:rsidRPr="00265807">
        <w:rPr>
          <w:rFonts w:cstheme="minorHAnsi"/>
        </w:rPr>
        <w:t xml:space="preserve"> </w:t>
      </w:r>
      <w:r w:rsidR="002C4CFE" w:rsidRPr="00265807">
        <w:rPr>
          <w:rFonts w:cstheme="minorHAnsi"/>
        </w:rPr>
        <w:t>is dat daarboven</w:t>
      </w:r>
      <w:r w:rsidR="004E654E">
        <w:rPr>
          <w:rFonts w:cstheme="minorHAnsi"/>
        </w:rPr>
        <w:t xml:space="preserve"> nog</w:t>
      </w:r>
      <w:r w:rsidR="002C4CFE" w:rsidRPr="00265807">
        <w:rPr>
          <w:rFonts w:cstheme="minorHAnsi"/>
        </w:rPr>
        <w:t xml:space="preserve"> een railbonus van 5 </w:t>
      </w:r>
      <w:r w:rsidR="00A2453E" w:rsidRPr="00265807">
        <w:rPr>
          <w:rFonts w:cstheme="minorHAnsi"/>
        </w:rPr>
        <w:t>dB</w:t>
      </w:r>
      <w:r w:rsidR="002C4CFE" w:rsidRPr="00265807">
        <w:rPr>
          <w:rFonts w:cstheme="minorHAnsi"/>
        </w:rPr>
        <w:t xml:space="preserve"> wordt </w:t>
      </w:r>
      <w:r w:rsidR="00A2453E" w:rsidRPr="00265807">
        <w:rPr>
          <w:rFonts w:cstheme="minorHAnsi"/>
        </w:rPr>
        <w:t>toegestaan</w:t>
      </w:r>
      <w:r w:rsidR="002C4CFE" w:rsidRPr="00265807">
        <w:rPr>
          <w:rFonts w:cstheme="minorHAnsi"/>
        </w:rPr>
        <w:t>. Als</w:t>
      </w:r>
      <w:r w:rsidR="005151E8" w:rsidRPr="00265807">
        <w:rPr>
          <w:rFonts w:cstheme="minorHAnsi"/>
        </w:rPr>
        <w:t xml:space="preserve"> ‘</w:t>
      </w:r>
      <w:r w:rsidR="002C4CFE" w:rsidRPr="00265807">
        <w:rPr>
          <w:rFonts w:cstheme="minorHAnsi"/>
        </w:rPr>
        <w:t>wettelijke toegift</w:t>
      </w:r>
      <w:r w:rsidR="005151E8" w:rsidRPr="00265807">
        <w:rPr>
          <w:rFonts w:cstheme="minorHAnsi"/>
        </w:rPr>
        <w:t>’</w:t>
      </w:r>
      <w:r w:rsidR="002C4CFE" w:rsidRPr="00265807">
        <w:rPr>
          <w:rFonts w:cstheme="minorHAnsi"/>
        </w:rPr>
        <w:t xml:space="preserve"> wordt</w:t>
      </w:r>
      <w:r w:rsidR="005151E8" w:rsidRPr="00265807">
        <w:rPr>
          <w:rFonts w:cstheme="minorHAnsi"/>
        </w:rPr>
        <w:t xml:space="preserve"> </w:t>
      </w:r>
      <w:r w:rsidR="002C4CFE" w:rsidRPr="00265807">
        <w:rPr>
          <w:rFonts w:cstheme="minorHAnsi"/>
        </w:rPr>
        <w:t xml:space="preserve">afhankelijk van de avond of nacht een factor </w:t>
      </w:r>
      <w:r w:rsidR="005151E8" w:rsidRPr="00265807">
        <w:rPr>
          <w:rFonts w:cstheme="minorHAnsi"/>
        </w:rPr>
        <w:t xml:space="preserve">van 5 of 10 dB(A) </w:t>
      </w:r>
      <w:r w:rsidR="002C4CFE" w:rsidRPr="00265807">
        <w:rPr>
          <w:rFonts w:cstheme="minorHAnsi"/>
        </w:rPr>
        <w:t xml:space="preserve">toegepast. Dit komt in de nacht op een geluidsterkte van 60 dB(A) wat 20 dB(A) hoger is dan </w:t>
      </w:r>
      <w:proofErr w:type="spellStart"/>
      <w:r w:rsidR="002C4CFE" w:rsidRPr="00265807">
        <w:rPr>
          <w:rFonts w:cstheme="minorHAnsi"/>
        </w:rPr>
        <w:t>Schiphol</w:t>
      </w:r>
      <w:proofErr w:type="spellEnd"/>
      <w:r w:rsidR="002C4CFE" w:rsidRPr="00265807">
        <w:rPr>
          <w:rFonts w:cstheme="minorHAnsi"/>
        </w:rPr>
        <w:t xml:space="preserve"> en dus 12 maal luider op de gevel. </w:t>
      </w:r>
    </w:p>
    <w:p w:rsidR="00054232" w:rsidRPr="00265807" w:rsidRDefault="00054232" w:rsidP="00054232">
      <w:pPr>
        <w:autoSpaceDE w:val="0"/>
        <w:autoSpaceDN w:val="0"/>
        <w:adjustRightInd w:val="0"/>
        <w:spacing w:after="0"/>
        <w:rPr>
          <w:rFonts w:cstheme="minorHAnsi"/>
        </w:rPr>
      </w:pPr>
      <w:r w:rsidRPr="00265807">
        <w:rPr>
          <w:rFonts w:cstheme="minorHAnsi"/>
        </w:rPr>
        <w:t xml:space="preserve">Al tijdens </w:t>
      </w:r>
      <w:r w:rsidR="004E654E">
        <w:rPr>
          <w:rFonts w:cstheme="minorHAnsi"/>
        </w:rPr>
        <w:t>‘</w:t>
      </w:r>
      <w:r w:rsidRPr="00265807">
        <w:rPr>
          <w:rFonts w:cstheme="minorHAnsi"/>
        </w:rPr>
        <w:t>Sporen in Den Bosch</w:t>
      </w:r>
      <w:r w:rsidR="004E654E">
        <w:rPr>
          <w:rFonts w:cstheme="minorHAnsi"/>
        </w:rPr>
        <w:t>’</w:t>
      </w:r>
      <w:r w:rsidRPr="00265807">
        <w:rPr>
          <w:rFonts w:cstheme="minorHAnsi"/>
        </w:rPr>
        <w:t xml:space="preserve"> gaf </w:t>
      </w:r>
      <w:proofErr w:type="spellStart"/>
      <w:r w:rsidRPr="00265807">
        <w:rPr>
          <w:rFonts w:cstheme="minorHAnsi"/>
        </w:rPr>
        <w:t>ProRail</w:t>
      </w:r>
      <w:proofErr w:type="spellEnd"/>
      <w:r w:rsidRPr="00265807">
        <w:rPr>
          <w:rFonts w:cstheme="minorHAnsi"/>
        </w:rPr>
        <w:t xml:space="preserve"> aan dat</w:t>
      </w:r>
      <w:r w:rsidR="00D019D3" w:rsidRPr="00265807">
        <w:rPr>
          <w:rFonts w:cstheme="minorHAnsi"/>
        </w:rPr>
        <w:t xml:space="preserve"> bij</w:t>
      </w:r>
      <w:r w:rsidRPr="00265807">
        <w:rPr>
          <w:rFonts w:cstheme="minorHAnsi"/>
        </w:rPr>
        <w:t xml:space="preserve"> de bereke</w:t>
      </w:r>
      <w:r w:rsidR="00D019D3" w:rsidRPr="00265807">
        <w:rPr>
          <w:rFonts w:cstheme="minorHAnsi"/>
        </w:rPr>
        <w:t>n</w:t>
      </w:r>
      <w:r w:rsidRPr="00265807">
        <w:rPr>
          <w:rFonts w:cstheme="minorHAnsi"/>
        </w:rPr>
        <w:t xml:space="preserve">ingen </w:t>
      </w:r>
      <w:r w:rsidR="00D019D3" w:rsidRPr="00265807">
        <w:rPr>
          <w:rFonts w:cstheme="minorHAnsi"/>
        </w:rPr>
        <w:t xml:space="preserve">aangenomen wordt </w:t>
      </w:r>
      <w:r w:rsidRPr="00265807">
        <w:rPr>
          <w:rFonts w:cstheme="minorHAnsi"/>
        </w:rPr>
        <w:t xml:space="preserve">dat in 2020 </w:t>
      </w:r>
      <w:r w:rsidR="004E654E">
        <w:rPr>
          <w:rFonts w:cstheme="minorHAnsi"/>
        </w:rPr>
        <w:t xml:space="preserve">zo’n </w:t>
      </w:r>
      <w:r w:rsidRPr="00265807">
        <w:rPr>
          <w:rFonts w:cstheme="minorHAnsi"/>
        </w:rPr>
        <w:t>80% van de goederentreinen stille treinen zouden zijn</w:t>
      </w:r>
      <w:r w:rsidR="00D019D3" w:rsidRPr="00265807">
        <w:rPr>
          <w:rFonts w:cstheme="minorHAnsi"/>
        </w:rPr>
        <w:t>. V</w:t>
      </w:r>
      <w:r w:rsidRPr="00265807">
        <w:rPr>
          <w:rFonts w:cstheme="minorHAnsi"/>
        </w:rPr>
        <w:t xml:space="preserve">ia een brief van het ministerie, </w:t>
      </w:r>
      <w:r w:rsidR="00A2453E">
        <w:rPr>
          <w:rFonts w:cstheme="minorHAnsi"/>
        </w:rPr>
        <w:t>‘</w:t>
      </w:r>
      <w:r w:rsidRPr="00265807">
        <w:rPr>
          <w:rFonts w:cstheme="minorHAnsi"/>
        </w:rPr>
        <w:t>IENM/BSK-2014/1</w:t>
      </w:r>
      <w:r w:rsidR="00D019D3" w:rsidRPr="00265807">
        <w:rPr>
          <w:rFonts w:cstheme="minorHAnsi"/>
        </w:rPr>
        <w:t>99601 wordt aangegeven dat</w:t>
      </w:r>
      <w:r w:rsidR="00BB7C7C">
        <w:rPr>
          <w:rFonts w:cstheme="minorHAnsi"/>
        </w:rPr>
        <w:t xml:space="preserve"> in 2014:</w:t>
      </w:r>
      <w:r w:rsidR="00A2453E">
        <w:rPr>
          <w:rFonts w:cstheme="minorHAnsi"/>
        </w:rPr>
        <w:t xml:space="preserve"> </w:t>
      </w:r>
      <w:r w:rsidR="00D019D3" w:rsidRPr="00265807">
        <w:rPr>
          <w:rFonts w:cstheme="minorHAnsi"/>
        </w:rPr>
        <w:t>“...</w:t>
      </w:r>
      <w:r w:rsidRPr="00265807">
        <w:rPr>
          <w:rFonts w:cstheme="minorHAnsi"/>
        </w:rPr>
        <w:t xml:space="preserve">er ongeveer 20% stil materieel is”. </w:t>
      </w:r>
      <w:r w:rsidR="00D019D3" w:rsidRPr="00265807">
        <w:rPr>
          <w:rFonts w:cstheme="minorHAnsi"/>
        </w:rPr>
        <w:t>Uitgaan van</w:t>
      </w:r>
      <w:r w:rsidR="00DB3B84" w:rsidRPr="00265807">
        <w:rPr>
          <w:rFonts w:cstheme="minorHAnsi"/>
        </w:rPr>
        <w:t xml:space="preserve"> 80%</w:t>
      </w:r>
      <w:r w:rsidR="00D019D3" w:rsidRPr="00265807">
        <w:rPr>
          <w:rFonts w:cstheme="minorHAnsi"/>
        </w:rPr>
        <w:t xml:space="preserve"> stil materieel bij de berekening is </w:t>
      </w:r>
      <w:r w:rsidR="00A2453E">
        <w:rPr>
          <w:rFonts w:cstheme="minorHAnsi"/>
        </w:rPr>
        <w:t xml:space="preserve">om die reden </w:t>
      </w:r>
      <w:r w:rsidR="00D019D3" w:rsidRPr="00265807">
        <w:rPr>
          <w:rFonts w:cstheme="minorHAnsi"/>
        </w:rPr>
        <w:t xml:space="preserve">niet terecht. </w:t>
      </w:r>
    </w:p>
    <w:p w:rsidR="00054232" w:rsidRPr="00265807" w:rsidRDefault="00DB3B84" w:rsidP="006911F6">
      <w:pPr>
        <w:autoSpaceDE w:val="0"/>
        <w:autoSpaceDN w:val="0"/>
        <w:adjustRightInd w:val="0"/>
        <w:spacing w:after="0"/>
        <w:rPr>
          <w:rFonts w:cstheme="minorHAnsi"/>
        </w:rPr>
      </w:pPr>
      <w:r w:rsidRPr="00265807">
        <w:rPr>
          <w:rFonts w:cstheme="minorHAnsi"/>
        </w:rPr>
        <w:t>Er wordt bovendien bij het akoestisch onderzoek, OTB blz</w:t>
      </w:r>
      <w:r w:rsidR="004E654E">
        <w:rPr>
          <w:rFonts w:cstheme="minorHAnsi"/>
        </w:rPr>
        <w:t xml:space="preserve">. </w:t>
      </w:r>
      <w:r w:rsidRPr="00265807">
        <w:rPr>
          <w:rFonts w:cstheme="minorHAnsi"/>
        </w:rPr>
        <w:t xml:space="preserve">109, uitgegaan van voegloos spoor op betonnen liggers. De </w:t>
      </w:r>
      <w:r w:rsidR="00A2453E" w:rsidRPr="00265807">
        <w:rPr>
          <w:rFonts w:cstheme="minorHAnsi"/>
        </w:rPr>
        <w:t>elektrische</w:t>
      </w:r>
      <w:r w:rsidR="009F3253" w:rsidRPr="00265807">
        <w:rPr>
          <w:rFonts w:cstheme="minorHAnsi"/>
        </w:rPr>
        <w:t xml:space="preserve"> schei</w:t>
      </w:r>
      <w:r w:rsidRPr="00265807">
        <w:rPr>
          <w:rFonts w:cstheme="minorHAnsi"/>
        </w:rPr>
        <w:t xml:space="preserve">dingslassen worden daarmee ten onrechte uitgesloten. </w:t>
      </w:r>
    </w:p>
    <w:p w:rsidR="004470DF" w:rsidRPr="00265807" w:rsidRDefault="004470DF" w:rsidP="006911F6">
      <w:pPr>
        <w:autoSpaceDE w:val="0"/>
        <w:autoSpaceDN w:val="0"/>
        <w:adjustRightInd w:val="0"/>
        <w:spacing w:after="0"/>
        <w:rPr>
          <w:rFonts w:cstheme="minorHAnsi"/>
        </w:rPr>
      </w:pPr>
      <w:r w:rsidRPr="00265807">
        <w:rPr>
          <w:rFonts w:cstheme="minorHAnsi"/>
        </w:rPr>
        <w:t xml:space="preserve">Daarnaast worden bijvoorbeeld de huizen aan de Maasboulevard </w:t>
      </w:r>
      <w:r w:rsidR="004E654E">
        <w:rPr>
          <w:rFonts w:cstheme="minorHAnsi"/>
        </w:rPr>
        <w:t xml:space="preserve">(in Den Bosch Noord) </w:t>
      </w:r>
      <w:r w:rsidRPr="00265807">
        <w:rPr>
          <w:rFonts w:cstheme="minorHAnsi"/>
        </w:rPr>
        <w:t>overstelpt met een gelui</w:t>
      </w:r>
      <w:r w:rsidR="009F3253" w:rsidRPr="00265807">
        <w:rPr>
          <w:rFonts w:cstheme="minorHAnsi"/>
        </w:rPr>
        <w:t>dsoverlast</w:t>
      </w:r>
      <w:r w:rsidR="004E654E">
        <w:rPr>
          <w:rFonts w:cstheme="minorHAnsi"/>
        </w:rPr>
        <w:t xml:space="preserve"> die wordt</w:t>
      </w:r>
      <w:r w:rsidR="009F3253" w:rsidRPr="00265807">
        <w:rPr>
          <w:rFonts w:cstheme="minorHAnsi"/>
        </w:rPr>
        <w:t xml:space="preserve"> veroorzaakt door de ijzeren </w:t>
      </w:r>
      <w:r w:rsidRPr="00265807">
        <w:rPr>
          <w:rFonts w:cstheme="minorHAnsi"/>
        </w:rPr>
        <w:t>spoorbrug over de Ma</w:t>
      </w:r>
      <w:r w:rsidR="009F3253" w:rsidRPr="00265807">
        <w:rPr>
          <w:rFonts w:cstheme="minorHAnsi"/>
        </w:rPr>
        <w:t xml:space="preserve">as bij </w:t>
      </w:r>
      <w:proofErr w:type="spellStart"/>
      <w:r w:rsidR="009F3253" w:rsidRPr="00265807">
        <w:rPr>
          <w:rFonts w:cstheme="minorHAnsi"/>
        </w:rPr>
        <w:t>Hedel</w:t>
      </w:r>
      <w:proofErr w:type="spellEnd"/>
      <w:r w:rsidR="009F3253" w:rsidRPr="00265807">
        <w:rPr>
          <w:rFonts w:cstheme="minorHAnsi"/>
        </w:rPr>
        <w:t>.</w:t>
      </w:r>
      <w:r w:rsidRPr="00265807">
        <w:rPr>
          <w:rFonts w:cstheme="minorHAnsi"/>
        </w:rPr>
        <w:t xml:space="preserve"> Het meeste geluid wordt hierbij geproduceerd door de goederentreinen, die </w:t>
      </w:r>
      <w:r w:rsidR="00A2453E">
        <w:rPr>
          <w:rFonts w:cstheme="minorHAnsi"/>
        </w:rPr>
        <w:t xml:space="preserve">voornamelijk in de </w:t>
      </w:r>
      <w:r w:rsidRPr="00265807">
        <w:rPr>
          <w:rFonts w:cstheme="minorHAnsi"/>
        </w:rPr>
        <w:t>nacht</w:t>
      </w:r>
      <w:r w:rsidR="004E654E">
        <w:rPr>
          <w:rFonts w:cstheme="minorHAnsi"/>
        </w:rPr>
        <w:t xml:space="preserve"> </w:t>
      </w:r>
      <w:r w:rsidRPr="00265807">
        <w:rPr>
          <w:rFonts w:cstheme="minorHAnsi"/>
        </w:rPr>
        <w:t xml:space="preserve">zullen rijden. Door de </w:t>
      </w:r>
      <w:r w:rsidR="009F3253" w:rsidRPr="00265807">
        <w:rPr>
          <w:rFonts w:cstheme="minorHAnsi"/>
        </w:rPr>
        <w:t>ijzeren</w:t>
      </w:r>
      <w:r w:rsidRPr="00265807">
        <w:rPr>
          <w:rFonts w:cstheme="minorHAnsi"/>
        </w:rPr>
        <w:t xml:space="preserve"> constructie van de brug is een forse toename van geluidsoverlast tot meer dan 1500 meter een feit.</w:t>
      </w:r>
      <w:r w:rsidR="009F3253" w:rsidRPr="00265807">
        <w:rPr>
          <w:rFonts w:cstheme="minorHAnsi"/>
        </w:rPr>
        <w:t xml:space="preserve"> </w:t>
      </w:r>
    </w:p>
    <w:p w:rsidR="004470DF" w:rsidRPr="00265807" w:rsidRDefault="004470DF" w:rsidP="006911F6">
      <w:pPr>
        <w:autoSpaceDE w:val="0"/>
        <w:autoSpaceDN w:val="0"/>
        <w:adjustRightInd w:val="0"/>
        <w:spacing w:after="0"/>
        <w:rPr>
          <w:rFonts w:cstheme="minorHAnsi"/>
        </w:rPr>
      </w:pPr>
    </w:p>
    <w:p w:rsidR="00786F0A" w:rsidRPr="00265807" w:rsidRDefault="00DB2E1D" w:rsidP="00786F0A">
      <w:pPr>
        <w:autoSpaceDE w:val="0"/>
        <w:autoSpaceDN w:val="0"/>
        <w:adjustRightInd w:val="0"/>
        <w:spacing w:after="0"/>
        <w:rPr>
          <w:rFonts w:cstheme="minorHAnsi"/>
        </w:rPr>
      </w:pPr>
      <w:r>
        <w:rPr>
          <w:rFonts w:cstheme="minorHAnsi"/>
        </w:rPr>
        <w:t xml:space="preserve">Lastig is dat weliswaar over maximale toegestane </w:t>
      </w:r>
      <w:proofErr w:type="spellStart"/>
      <w:r>
        <w:rPr>
          <w:rFonts w:cstheme="minorHAnsi"/>
        </w:rPr>
        <w:t>db</w:t>
      </w:r>
      <w:proofErr w:type="spellEnd"/>
      <w:r>
        <w:rPr>
          <w:rFonts w:cstheme="minorHAnsi"/>
        </w:rPr>
        <w:t xml:space="preserve"> op de gevel wordt gesproken, maar dat het hierbij altijd gaat over een gemiddelde over de hele nacht. </w:t>
      </w:r>
      <w:r w:rsidR="004E654E">
        <w:rPr>
          <w:rFonts w:cstheme="minorHAnsi"/>
        </w:rPr>
        <w:t xml:space="preserve">Een berekening die geen recht doet aan </w:t>
      </w:r>
      <w:r w:rsidR="004E654E">
        <w:rPr>
          <w:rFonts w:cstheme="minorHAnsi"/>
        </w:rPr>
        <w:lastRenderedPageBreak/>
        <w:t>de piekbel</w:t>
      </w:r>
      <w:r w:rsidR="00423CCD">
        <w:rPr>
          <w:rFonts w:cstheme="minorHAnsi"/>
        </w:rPr>
        <w:t xml:space="preserve">asting: </w:t>
      </w:r>
      <w:r>
        <w:rPr>
          <w:rFonts w:cstheme="minorHAnsi"/>
        </w:rPr>
        <w:t xml:space="preserve">er </w:t>
      </w:r>
      <w:r w:rsidR="00423CCD">
        <w:rPr>
          <w:rFonts w:cstheme="minorHAnsi"/>
        </w:rPr>
        <w:t xml:space="preserve">is </w:t>
      </w:r>
      <w:r>
        <w:rPr>
          <w:rFonts w:cstheme="minorHAnsi"/>
        </w:rPr>
        <w:t xml:space="preserve">sprake </w:t>
      </w:r>
      <w:r w:rsidR="00423CCD">
        <w:rPr>
          <w:rFonts w:cstheme="minorHAnsi"/>
        </w:rPr>
        <w:t>immers</w:t>
      </w:r>
      <w:r>
        <w:rPr>
          <w:rFonts w:cstheme="minorHAnsi"/>
        </w:rPr>
        <w:t xml:space="preserve"> van afwisseling van stilte en heel veel lawaai (piekgeluiden). Ook in het Paleiskwartier</w:t>
      </w:r>
      <w:r w:rsidR="00423CCD">
        <w:rPr>
          <w:rFonts w:cstheme="minorHAnsi"/>
        </w:rPr>
        <w:t>,</w:t>
      </w:r>
      <w:r>
        <w:rPr>
          <w:rFonts w:cstheme="minorHAnsi"/>
        </w:rPr>
        <w:t xml:space="preserve"> dat goed geïsoleerde woningen heeft, treedt door de </w:t>
      </w:r>
      <w:r w:rsidR="00423CCD">
        <w:rPr>
          <w:rFonts w:cstheme="minorHAnsi"/>
        </w:rPr>
        <w:t>zeer</w:t>
      </w:r>
      <w:r>
        <w:rPr>
          <w:rFonts w:cstheme="minorHAnsi"/>
        </w:rPr>
        <w:t xml:space="preserve"> hoge piekgeluidbelasting van de zware goederentreinen overlast op. Op dit moment rijden met enige regelmaat al zware goederentreinen langs </w:t>
      </w:r>
      <w:r w:rsidR="004E654E">
        <w:rPr>
          <w:rFonts w:cstheme="minorHAnsi"/>
        </w:rPr>
        <w:t xml:space="preserve">die ’s nachts overlast geven, </w:t>
      </w:r>
      <w:r>
        <w:rPr>
          <w:rFonts w:cstheme="minorHAnsi"/>
        </w:rPr>
        <w:t>met name in de panden die aan de zijstraten liggen achter de bedrijfsgebouwen.</w:t>
      </w:r>
    </w:p>
    <w:p w:rsidR="00BB7C7C" w:rsidRDefault="00BB7C7C" w:rsidP="00BB7C7C">
      <w:pPr>
        <w:autoSpaceDE w:val="0"/>
        <w:autoSpaceDN w:val="0"/>
        <w:adjustRightInd w:val="0"/>
        <w:spacing w:after="0"/>
        <w:rPr>
          <w:rFonts w:cstheme="minorHAnsi"/>
        </w:rPr>
      </w:pPr>
    </w:p>
    <w:p w:rsidR="00331739" w:rsidRDefault="00DB2E1D" w:rsidP="00A04F66">
      <w:pPr>
        <w:autoSpaceDE w:val="0"/>
        <w:autoSpaceDN w:val="0"/>
        <w:adjustRightInd w:val="0"/>
        <w:spacing w:after="0"/>
        <w:rPr>
          <w:rFonts w:cstheme="minorHAnsi"/>
        </w:rPr>
      </w:pPr>
      <w:r>
        <w:rPr>
          <w:rFonts w:cstheme="minorHAnsi"/>
        </w:rPr>
        <w:t>Hierna is</w:t>
      </w:r>
      <w:r w:rsidR="00331739">
        <w:rPr>
          <w:rFonts w:cstheme="minorHAnsi"/>
        </w:rPr>
        <w:t xml:space="preserve"> </w:t>
      </w:r>
      <w:r w:rsidR="002652D4">
        <w:rPr>
          <w:rFonts w:cstheme="minorHAnsi"/>
        </w:rPr>
        <w:t>de</w:t>
      </w:r>
      <w:r w:rsidR="00331739">
        <w:rPr>
          <w:rFonts w:cstheme="minorHAnsi"/>
        </w:rPr>
        <w:t xml:space="preserve"> </w:t>
      </w:r>
      <w:r w:rsidR="002652D4">
        <w:rPr>
          <w:rFonts w:cstheme="minorHAnsi"/>
        </w:rPr>
        <w:t>geluidssterkteschaal</w:t>
      </w:r>
      <w:r w:rsidR="00331739">
        <w:rPr>
          <w:rFonts w:cstheme="minorHAnsi"/>
        </w:rPr>
        <w:t xml:space="preserve"> toegevoegd. </w:t>
      </w:r>
    </w:p>
    <w:tbl>
      <w:tblPr>
        <w:tblStyle w:val="Tabelraster"/>
        <w:tblW w:w="0" w:type="auto"/>
        <w:tblLook w:val="04A0"/>
      </w:tblPr>
      <w:tblGrid>
        <w:gridCol w:w="4558"/>
        <w:gridCol w:w="4728"/>
      </w:tblGrid>
      <w:tr w:rsidR="00331739" w:rsidTr="00331739">
        <w:tc>
          <w:tcPr>
            <w:tcW w:w="4558" w:type="dxa"/>
          </w:tcPr>
          <w:p w:rsidR="00331739" w:rsidRDefault="00331739" w:rsidP="00542F62">
            <w:pPr>
              <w:autoSpaceDE w:val="0"/>
              <w:autoSpaceDN w:val="0"/>
              <w:adjustRightInd w:val="0"/>
              <w:spacing w:after="0"/>
              <w:rPr>
                <w:rFonts w:cstheme="minorHAnsi"/>
              </w:rPr>
            </w:pPr>
            <w:r>
              <w:rPr>
                <w:rFonts w:cstheme="minorHAnsi"/>
                <w:noProof/>
                <w:lang w:eastAsia="zh-TW"/>
              </w:rPr>
              <w:drawing>
                <wp:inline distT="0" distB="0" distL="0" distR="0">
                  <wp:extent cx="2786304" cy="235586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791312" cy="2360102"/>
                          </a:xfrm>
                          <a:prstGeom prst="rect">
                            <a:avLst/>
                          </a:prstGeom>
                          <a:noFill/>
                          <a:ln w="9525">
                            <a:noFill/>
                            <a:miter lim="800000"/>
                            <a:headEnd/>
                            <a:tailEnd/>
                          </a:ln>
                        </pic:spPr>
                      </pic:pic>
                    </a:graphicData>
                  </a:graphic>
                </wp:inline>
              </w:drawing>
            </w:r>
          </w:p>
        </w:tc>
        <w:tc>
          <w:tcPr>
            <w:tcW w:w="4728" w:type="dxa"/>
          </w:tcPr>
          <w:p w:rsidR="00331739" w:rsidRDefault="00331739" w:rsidP="00542F62">
            <w:pPr>
              <w:autoSpaceDE w:val="0"/>
              <w:autoSpaceDN w:val="0"/>
              <w:adjustRightInd w:val="0"/>
              <w:spacing w:after="0"/>
              <w:rPr>
                <w:rFonts w:cstheme="minorHAnsi"/>
              </w:rPr>
            </w:pPr>
          </w:p>
          <w:p w:rsidR="00331739" w:rsidRDefault="00331739" w:rsidP="00542F62">
            <w:pPr>
              <w:autoSpaceDE w:val="0"/>
              <w:autoSpaceDN w:val="0"/>
              <w:adjustRightInd w:val="0"/>
              <w:spacing w:after="0"/>
              <w:rPr>
                <w:rFonts w:cstheme="minorHAnsi"/>
              </w:rPr>
            </w:pPr>
            <w:r>
              <w:rPr>
                <w:rFonts w:cstheme="minorHAnsi"/>
                <w:noProof/>
                <w:lang w:eastAsia="zh-TW"/>
              </w:rPr>
              <w:drawing>
                <wp:inline distT="0" distB="0" distL="0" distR="0">
                  <wp:extent cx="2892444" cy="2187424"/>
                  <wp:effectExtent l="19050" t="0" r="3156"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95896" cy="2190035"/>
                          </a:xfrm>
                          <a:prstGeom prst="rect">
                            <a:avLst/>
                          </a:prstGeom>
                          <a:noFill/>
                          <a:ln w="9525">
                            <a:noFill/>
                            <a:miter lim="800000"/>
                            <a:headEnd/>
                            <a:tailEnd/>
                          </a:ln>
                        </pic:spPr>
                      </pic:pic>
                    </a:graphicData>
                  </a:graphic>
                </wp:inline>
              </w:drawing>
            </w:r>
          </w:p>
        </w:tc>
      </w:tr>
    </w:tbl>
    <w:p w:rsidR="00331739" w:rsidRDefault="00331739" w:rsidP="00331739">
      <w:pPr>
        <w:autoSpaceDE w:val="0"/>
        <w:autoSpaceDN w:val="0"/>
        <w:adjustRightInd w:val="0"/>
        <w:spacing w:after="0"/>
        <w:rPr>
          <w:rFonts w:cstheme="minorHAnsi"/>
        </w:rPr>
      </w:pPr>
      <w:r>
        <w:rPr>
          <w:rFonts w:cstheme="minorHAnsi"/>
          <w:noProof/>
          <w:lang w:eastAsia="nl-NL"/>
        </w:rPr>
        <w:t xml:space="preserve">Bron </w:t>
      </w:r>
      <w:r w:rsidRPr="00331739">
        <w:rPr>
          <w:rFonts w:cstheme="minorHAnsi"/>
          <w:noProof/>
          <w:lang w:eastAsia="nl-NL"/>
        </w:rPr>
        <w:t>https://www.cm.be/gezond-leven/lichaam/oren/decibelschaal</w:t>
      </w:r>
      <w:r>
        <w:rPr>
          <w:rFonts w:cstheme="minorHAnsi"/>
          <w:noProof/>
          <w:lang w:eastAsia="nl-NL"/>
        </w:rPr>
        <w:t xml:space="preserve"> </w:t>
      </w:r>
    </w:p>
    <w:p w:rsidR="00F21A05" w:rsidRDefault="00F21A05" w:rsidP="00542F62">
      <w:pPr>
        <w:autoSpaceDE w:val="0"/>
        <w:autoSpaceDN w:val="0"/>
        <w:adjustRightInd w:val="0"/>
        <w:spacing w:after="0"/>
        <w:rPr>
          <w:rFonts w:cstheme="minorHAnsi"/>
        </w:rPr>
      </w:pPr>
    </w:p>
    <w:p w:rsidR="00A04F66" w:rsidRPr="00265807" w:rsidRDefault="00BB7C7C" w:rsidP="00542F62">
      <w:pPr>
        <w:autoSpaceDE w:val="0"/>
        <w:autoSpaceDN w:val="0"/>
        <w:adjustRightInd w:val="0"/>
        <w:spacing w:after="0"/>
        <w:rPr>
          <w:rFonts w:cstheme="minorHAnsi"/>
        </w:rPr>
      </w:pPr>
      <w:r>
        <w:rPr>
          <w:rFonts w:cstheme="minorHAnsi"/>
        </w:rPr>
        <w:t>Conclusie:</w:t>
      </w:r>
      <w:r>
        <w:rPr>
          <w:rFonts w:cstheme="minorHAnsi"/>
        </w:rPr>
        <w:br/>
      </w:r>
      <w:r w:rsidR="006911F6" w:rsidRPr="00265807">
        <w:rPr>
          <w:rFonts w:cstheme="minorHAnsi"/>
        </w:rPr>
        <w:t xml:space="preserve">Wij kunnen met stelligheid concluderen dat de </w:t>
      </w:r>
      <w:r>
        <w:rPr>
          <w:rFonts w:cstheme="minorHAnsi"/>
        </w:rPr>
        <w:t xml:space="preserve">omwonenden van </w:t>
      </w:r>
      <w:proofErr w:type="spellStart"/>
      <w:r>
        <w:rPr>
          <w:rFonts w:cstheme="minorHAnsi"/>
        </w:rPr>
        <w:t>Meteren-</w:t>
      </w:r>
      <w:r w:rsidR="006911F6" w:rsidRPr="00265807">
        <w:rPr>
          <w:rFonts w:cstheme="minorHAnsi"/>
        </w:rPr>
        <w:t>Boxtel</w:t>
      </w:r>
      <w:proofErr w:type="spellEnd"/>
      <w:r w:rsidR="006911F6" w:rsidRPr="00265807">
        <w:rPr>
          <w:rFonts w:cstheme="minorHAnsi"/>
        </w:rPr>
        <w:t xml:space="preserve"> ernstig worden gehinderd door geluid. </w:t>
      </w:r>
      <w:r w:rsidR="0048553D" w:rsidRPr="00265807">
        <w:rPr>
          <w:rFonts w:cstheme="minorHAnsi"/>
        </w:rPr>
        <w:t xml:space="preserve">Vooral in de nacht </w:t>
      </w:r>
      <w:r w:rsidR="00563A1A" w:rsidRPr="00265807">
        <w:rPr>
          <w:rFonts w:cstheme="minorHAnsi"/>
        </w:rPr>
        <w:t xml:space="preserve">is dit een ware marteling. </w:t>
      </w:r>
      <w:proofErr w:type="spellStart"/>
      <w:r w:rsidR="00563A1A" w:rsidRPr="00265807">
        <w:rPr>
          <w:rFonts w:cstheme="minorHAnsi"/>
        </w:rPr>
        <w:t>Amnest</w:t>
      </w:r>
      <w:r w:rsidR="00DB2E1D">
        <w:rPr>
          <w:rFonts w:cstheme="minorHAnsi"/>
        </w:rPr>
        <w:t>y</w:t>
      </w:r>
      <w:proofErr w:type="spellEnd"/>
      <w:r w:rsidR="0048553D" w:rsidRPr="00265807">
        <w:rPr>
          <w:rFonts w:cstheme="minorHAnsi"/>
        </w:rPr>
        <w:t xml:space="preserve"> International ziet slapen als een </w:t>
      </w:r>
      <w:r w:rsidR="0048553D" w:rsidRPr="00265807">
        <w:rPr>
          <w:rFonts w:cstheme="minorHAnsi"/>
          <w:b/>
        </w:rPr>
        <w:t>niet opschortbaar</w:t>
      </w:r>
      <w:r w:rsidR="0048553D" w:rsidRPr="00265807">
        <w:rPr>
          <w:rFonts w:cstheme="minorHAnsi"/>
        </w:rPr>
        <w:t xml:space="preserve"> recht. </w:t>
      </w:r>
      <w:r w:rsidR="00DB2E1D">
        <w:rPr>
          <w:rFonts w:cstheme="minorHAnsi"/>
        </w:rPr>
        <w:t>Zelfs</w:t>
      </w:r>
      <w:r w:rsidR="0048553D" w:rsidRPr="00265807">
        <w:rPr>
          <w:rFonts w:cstheme="minorHAnsi"/>
        </w:rPr>
        <w:t xml:space="preserve"> in oorlogstijd wordt dit</w:t>
      </w:r>
      <w:r w:rsidR="001D0541">
        <w:rPr>
          <w:rFonts w:cstheme="minorHAnsi"/>
        </w:rPr>
        <w:t xml:space="preserve"> soort storingen</w:t>
      </w:r>
      <w:r w:rsidR="0048553D" w:rsidRPr="00265807">
        <w:rPr>
          <w:rFonts w:cstheme="minorHAnsi"/>
        </w:rPr>
        <w:t xml:space="preserve"> niet toegestaan!</w:t>
      </w:r>
    </w:p>
    <w:p w:rsidR="00482B1E" w:rsidRPr="00265807" w:rsidRDefault="00482B1E" w:rsidP="00542F62">
      <w:pPr>
        <w:autoSpaceDE w:val="0"/>
        <w:autoSpaceDN w:val="0"/>
        <w:adjustRightInd w:val="0"/>
        <w:spacing w:after="0"/>
        <w:rPr>
          <w:rFonts w:cstheme="minorHAnsi"/>
        </w:rPr>
      </w:pPr>
    </w:p>
    <w:p w:rsidR="00E56E9C" w:rsidRPr="00265807" w:rsidRDefault="00C82C50" w:rsidP="00383980">
      <w:pPr>
        <w:rPr>
          <w:rFonts w:cstheme="minorHAnsi"/>
        </w:rPr>
      </w:pPr>
      <w:r w:rsidRPr="00265807">
        <w:rPr>
          <w:rFonts w:cstheme="minorHAnsi"/>
          <w:vertAlign w:val="superscript"/>
        </w:rPr>
        <w:t>1</w:t>
      </w:r>
      <w:r w:rsidRPr="00265807">
        <w:rPr>
          <w:rFonts w:cstheme="minorHAnsi"/>
        </w:rPr>
        <w:t>op dit moment slechts 20% zie de brief van het ministerie IENM/BSK-2014/199601)</w:t>
      </w:r>
    </w:p>
    <w:p w:rsidR="007010B6" w:rsidRPr="00265807" w:rsidRDefault="00DA16AF" w:rsidP="003E162D">
      <w:pPr>
        <w:pStyle w:val="Kop2"/>
      </w:pPr>
      <w:bookmarkStart w:id="15" w:name="_Toc511210440"/>
      <w:r w:rsidRPr="00265807">
        <w:t>Zienswijze e</w:t>
      </w:r>
      <w:r w:rsidR="00D512F7" w:rsidRPr="00265807">
        <w:t>xterne veiligheidsmaatregelen</w:t>
      </w:r>
      <w:bookmarkEnd w:id="15"/>
      <w:r w:rsidR="00D512F7" w:rsidRPr="00265807">
        <w:t xml:space="preserve"> </w:t>
      </w:r>
    </w:p>
    <w:p w:rsidR="005A7E1E" w:rsidRPr="00265807" w:rsidRDefault="005A7E1E" w:rsidP="00B6359D">
      <w:pPr>
        <w:pStyle w:val="Kop3"/>
      </w:pPr>
      <w:bookmarkStart w:id="16" w:name="_Toc511210441"/>
      <w:r w:rsidRPr="00265807">
        <w:t>Waterputten en geen adequate voorzieningen.</w:t>
      </w:r>
      <w:bookmarkEnd w:id="16"/>
    </w:p>
    <w:p w:rsidR="007010B6" w:rsidRPr="00265807" w:rsidRDefault="001D0541" w:rsidP="001D0541">
      <w:pPr>
        <w:autoSpaceDE w:val="0"/>
        <w:autoSpaceDN w:val="0"/>
        <w:adjustRightInd w:val="0"/>
        <w:spacing w:after="0"/>
        <w:rPr>
          <w:rFonts w:cstheme="minorHAnsi"/>
        </w:rPr>
      </w:pPr>
      <w:r>
        <w:rPr>
          <w:rFonts w:cstheme="minorHAnsi"/>
        </w:rPr>
        <w:t>Bij</w:t>
      </w:r>
      <w:r w:rsidR="003E162D" w:rsidRPr="00265807">
        <w:rPr>
          <w:rFonts w:cstheme="minorHAnsi"/>
        </w:rPr>
        <w:t xml:space="preserve"> de </w:t>
      </w:r>
      <w:r w:rsidR="00D512F7" w:rsidRPr="00265807">
        <w:rPr>
          <w:rFonts w:cstheme="minorHAnsi"/>
        </w:rPr>
        <w:t>externe veiligheids</w:t>
      </w:r>
      <w:r w:rsidR="003E162D" w:rsidRPr="00265807">
        <w:rPr>
          <w:rFonts w:cstheme="minorHAnsi"/>
        </w:rPr>
        <w:t xml:space="preserve">maatregelen </w:t>
      </w:r>
      <w:r>
        <w:rPr>
          <w:rFonts w:cstheme="minorHAnsi"/>
        </w:rPr>
        <w:t xml:space="preserve">worden </w:t>
      </w:r>
      <w:r w:rsidR="003E162D" w:rsidRPr="00265807">
        <w:rPr>
          <w:rFonts w:cstheme="minorHAnsi"/>
        </w:rPr>
        <w:t xml:space="preserve">alleen waterputten voorzien. </w:t>
      </w:r>
      <w:r>
        <w:rPr>
          <w:rFonts w:cstheme="minorHAnsi"/>
        </w:rPr>
        <w:t>Dit zien wij als onvoldoende. Bij de</w:t>
      </w:r>
      <w:r w:rsidR="003E162D" w:rsidRPr="00265807">
        <w:rPr>
          <w:rFonts w:cstheme="minorHAnsi"/>
        </w:rPr>
        <w:t xml:space="preserve"> treinramp bij </w:t>
      </w:r>
      <w:proofErr w:type="spellStart"/>
      <w:r w:rsidR="003E162D" w:rsidRPr="00265807">
        <w:rPr>
          <w:rFonts w:cstheme="minorHAnsi"/>
        </w:rPr>
        <w:t>Wetteren</w:t>
      </w:r>
      <w:proofErr w:type="spellEnd"/>
      <w:r w:rsidR="004D3E2E" w:rsidRPr="00265807">
        <w:rPr>
          <w:rFonts w:cstheme="minorHAnsi"/>
        </w:rPr>
        <w:t>,</w:t>
      </w:r>
      <w:r w:rsidR="009F2148" w:rsidRPr="00265807">
        <w:rPr>
          <w:rFonts w:cstheme="minorHAnsi"/>
        </w:rPr>
        <w:t xml:space="preserve"> België,</w:t>
      </w:r>
      <w:r w:rsidR="003E162D" w:rsidRPr="00265807">
        <w:rPr>
          <w:rFonts w:cstheme="minorHAnsi"/>
        </w:rPr>
        <w:t xml:space="preserve"> </w:t>
      </w:r>
      <w:r>
        <w:rPr>
          <w:rFonts w:cstheme="minorHAnsi"/>
        </w:rPr>
        <w:t xml:space="preserve">was de rampendienst niet goed op de hoogte van de stoffen </w:t>
      </w:r>
      <w:proofErr w:type="spellStart"/>
      <w:r>
        <w:rPr>
          <w:rFonts w:cstheme="minorHAnsi"/>
        </w:rPr>
        <w:t>acornitril</w:t>
      </w:r>
      <w:proofErr w:type="spellEnd"/>
      <w:r>
        <w:rPr>
          <w:rFonts w:cstheme="minorHAnsi"/>
        </w:rPr>
        <w:t xml:space="preserve"> en </w:t>
      </w:r>
      <w:proofErr w:type="spellStart"/>
      <w:r>
        <w:rPr>
          <w:rFonts w:cstheme="minorHAnsi"/>
        </w:rPr>
        <w:t>butadie</w:t>
      </w:r>
      <w:r w:rsidR="00423CCD">
        <w:rPr>
          <w:rFonts w:cstheme="minorHAnsi"/>
        </w:rPr>
        <w:t>e</w:t>
      </w:r>
      <w:r>
        <w:rPr>
          <w:rFonts w:cstheme="minorHAnsi"/>
        </w:rPr>
        <w:t>n</w:t>
      </w:r>
      <w:proofErr w:type="spellEnd"/>
      <w:r>
        <w:rPr>
          <w:rFonts w:cstheme="minorHAnsi"/>
        </w:rPr>
        <w:t>. Door gebruik van water leverde d</w:t>
      </w:r>
      <w:r w:rsidR="009F2148" w:rsidRPr="00265807">
        <w:rPr>
          <w:rFonts w:cstheme="minorHAnsi"/>
        </w:rPr>
        <w:t>e</w:t>
      </w:r>
      <w:r w:rsidR="00D512F7" w:rsidRPr="00265807">
        <w:rPr>
          <w:rFonts w:cstheme="minorHAnsi"/>
        </w:rPr>
        <w:t>ze</w:t>
      </w:r>
      <w:r w:rsidR="009F2148" w:rsidRPr="00265807">
        <w:rPr>
          <w:rFonts w:cstheme="minorHAnsi"/>
        </w:rPr>
        <w:t xml:space="preserve"> ramp </w:t>
      </w:r>
      <w:r w:rsidR="00423CCD">
        <w:rPr>
          <w:rFonts w:cstheme="minorHAnsi"/>
        </w:rPr>
        <w:t>éé</w:t>
      </w:r>
      <w:r w:rsidR="009F2148" w:rsidRPr="00265807">
        <w:rPr>
          <w:rFonts w:cstheme="minorHAnsi"/>
        </w:rPr>
        <w:t xml:space="preserve">n dode en 100 personen met vergiftigingsverschijnselen </w:t>
      </w:r>
      <w:r>
        <w:rPr>
          <w:rFonts w:cstheme="minorHAnsi"/>
        </w:rPr>
        <w:t>op. De rampenbestrijding spoo</w:t>
      </w:r>
      <w:r w:rsidR="009F2148" w:rsidRPr="00265807">
        <w:rPr>
          <w:rFonts w:cstheme="minorHAnsi"/>
        </w:rPr>
        <w:t>t</w:t>
      </w:r>
      <w:r w:rsidR="00D512F7" w:rsidRPr="00265807">
        <w:rPr>
          <w:rFonts w:cstheme="minorHAnsi"/>
        </w:rPr>
        <w:t xml:space="preserve"> met water</w:t>
      </w:r>
      <w:r w:rsidR="009F2148" w:rsidRPr="00265807">
        <w:rPr>
          <w:rFonts w:cstheme="minorHAnsi"/>
        </w:rPr>
        <w:t xml:space="preserve"> de giftige stoffen in het riool. </w:t>
      </w:r>
      <w:r w:rsidR="009F2148" w:rsidRPr="00265807">
        <w:t xml:space="preserve">Bijna 2.000 mensen moesten hun huizen enkele dagen verlaten en konden pas terug </w:t>
      </w:r>
      <w:r>
        <w:t>toen er</w:t>
      </w:r>
      <w:r w:rsidR="009F2148" w:rsidRPr="00265807">
        <w:t xml:space="preserve"> geen giftige dampen meer </w:t>
      </w:r>
      <w:r w:rsidR="00423CCD">
        <w:t xml:space="preserve">via de wc </w:t>
      </w:r>
      <w:r w:rsidR="009F2148" w:rsidRPr="00265807">
        <w:t>uit het riool kwamen.</w:t>
      </w:r>
      <w:r w:rsidR="00D512F7" w:rsidRPr="00265807">
        <w:t xml:space="preserve"> </w:t>
      </w:r>
      <w:r w:rsidR="009F2148" w:rsidRPr="00265807">
        <w:t xml:space="preserve">Het duurde </w:t>
      </w:r>
      <w:r w:rsidR="00423CCD">
        <w:t xml:space="preserve">daarom </w:t>
      </w:r>
      <w:r w:rsidR="009F2148" w:rsidRPr="00265807">
        <w:t>drie dagen voordat de eerste bewoners in de omgeving van het ongeval weer terug konden in hun huizen.</w:t>
      </w:r>
      <w:r w:rsidR="00A962E7" w:rsidRPr="00265807">
        <w:t xml:space="preserve"> De giframp had ook schadelijke gevolgen voor de omgeving</w:t>
      </w:r>
      <w:r w:rsidR="005A7E1E" w:rsidRPr="00265807">
        <w:t xml:space="preserve">. </w:t>
      </w:r>
    </w:p>
    <w:p w:rsidR="00A962E7" w:rsidRPr="00265807" w:rsidRDefault="00A962E7" w:rsidP="007010B6">
      <w:pPr>
        <w:autoSpaceDE w:val="0"/>
        <w:autoSpaceDN w:val="0"/>
        <w:adjustRightInd w:val="0"/>
        <w:spacing w:after="0"/>
        <w:rPr>
          <w:rFonts w:cstheme="minorHAnsi"/>
        </w:rPr>
      </w:pPr>
    </w:p>
    <w:p w:rsidR="004D3E2E" w:rsidRPr="00265807" w:rsidRDefault="00D512F7" w:rsidP="007010B6">
      <w:pPr>
        <w:autoSpaceDE w:val="0"/>
        <w:autoSpaceDN w:val="0"/>
        <w:adjustRightInd w:val="0"/>
        <w:spacing w:after="0"/>
      </w:pPr>
      <w:r w:rsidRPr="00265807">
        <w:rPr>
          <w:rFonts w:cstheme="minorHAnsi"/>
        </w:rPr>
        <w:t>Mocht dit in ’s-Hertogenbosch gebeuren dan is de ramp niet te overzien</w:t>
      </w:r>
      <w:r w:rsidR="001D0541">
        <w:rPr>
          <w:rFonts w:cstheme="minorHAnsi"/>
        </w:rPr>
        <w:t xml:space="preserve"> in </w:t>
      </w:r>
      <w:r w:rsidR="00423CCD">
        <w:rPr>
          <w:rFonts w:cstheme="minorHAnsi"/>
        </w:rPr>
        <w:t xml:space="preserve">een straal van </w:t>
      </w:r>
      <w:r w:rsidRPr="00265807">
        <w:rPr>
          <w:rFonts w:cstheme="minorHAnsi"/>
        </w:rPr>
        <w:t>800 m</w:t>
      </w:r>
      <w:r w:rsidR="00A962E7" w:rsidRPr="00265807">
        <w:rPr>
          <w:rFonts w:cstheme="minorHAnsi"/>
        </w:rPr>
        <w:t>eter rondom het Station.</w:t>
      </w:r>
      <w:r w:rsidRPr="00265807">
        <w:rPr>
          <w:rFonts w:cstheme="minorHAnsi"/>
        </w:rPr>
        <w:t xml:space="preserve"> </w:t>
      </w:r>
      <w:r w:rsidR="00A962E7" w:rsidRPr="00265807">
        <w:rPr>
          <w:rFonts w:cstheme="minorHAnsi"/>
        </w:rPr>
        <w:t>B</w:t>
      </w:r>
      <w:r w:rsidR="00A962E7" w:rsidRPr="00265807">
        <w:t xml:space="preserve">luswater samen met de giftige stoffen in de </w:t>
      </w:r>
      <w:proofErr w:type="spellStart"/>
      <w:r w:rsidR="00A962E7" w:rsidRPr="00265807">
        <w:t>Dieze</w:t>
      </w:r>
      <w:proofErr w:type="spellEnd"/>
      <w:r w:rsidR="00A962E7" w:rsidRPr="00265807">
        <w:t xml:space="preserve"> / </w:t>
      </w:r>
      <w:proofErr w:type="spellStart"/>
      <w:r w:rsidR="00A962E7" w:rsidRPr="00265807">
        <w:t>Drongelenskanaal</w:t>
      </w:r>
      <w:proofErr w:type="spellEnd"/>
      <w:r w:rsidR="00A962E7" w:rsidRPr="00265807">
        <w:t xml:space="preserve">? </w:t>
      </w:r>
      <w:r w:rsidR="005A7E1E" w:rsidRPr="00265807">
        <w:t xml:space="preserve">Een ware </w:t>
      </w:r>
      <w:r w:rsidR="00482B1E" w:rsidRPr="00265807">
        <w:t>milieuramp</w:t>
      </w:r>
      <w:r w:rsidR="005A7E1E" w:rsidRPr="00265807">
        <w:t xml:space="preserve"> staat voor de deur.</w:t>
      </w:r>
      <w:r w:rsidR="004D3E2E" w:rsidRPr="00265807">
        <w:t xml:space="preserve"> </w:t>
      </w:r>
    </w:p>
    <w:p w:rsidR="007010B6" w:rsidRPr="00265807" w:rsidRDefault="00423CCD" w:rsidP="007010B6">
      <w:pPr>
        <w:autoSpaceDE w:val="0"/>
        <w:autoSpaceDN w:val="0"/>
        <w:adjustRightInd w:val="0"/>
        <w:spacing w:after="0"/>
        <w:rPr>
          <w:rFonts w:cstheme="minorHAnsi"/>
        </w:rPr>
      </w:pPr>
      <w:r>
        <w:t>In h</w:t>
      </w:r>
      <w:r w:rsidRPr="00265807">
        <w:t xml:space="preserve">et </w:t>
      </w:r>
      <w:r>
        <w:t>sinds 2000</w:t>
      </w:r>
      <w:r w:rsidRPr="00265807">
        <w:t xml:space="preserve"> </w:t>
      </w:r>
      <w:r w:rsidR="004D3E2E" w:rsidRPr="00265807">
        <w:t xml:space="preserve">gerealiseerde Paleiskwartier </w:t>
      </w:r>
      <w:r>
        <w:t>hebben de meeste</w:t>
      </w:r>
      <w:r w:rsidR="004D3E2E" w:rsidRPr="00265807">
        <w:t xml:space="preserve"> </w:t>
      </w:r>
      <w:r>
        <w:t>(</w:t>
      </w:r>
      <w:r w:rsidR="004D3E2E" w:rsidRPr="00265807">
        <w:t>hoge</w:t>
      </w:r>
      <w:r>
        <w:t>)</w:t>
      </w:r>
      <w:r w:rsidR="004D3E2E" w:rsidRPr="00265807">
        <w:t xml:space="preserve"> gebouwen </w:t>
      </w:r>
      <w:r>
        <w:t>een</w:t>
      </w:r>
      <w:r w:rsidR="004D3E2E" w:rsidRPr="00265807">
        <w:t xml:space="preserve"> lucht</w:t>
      </w:r>
      <w:r>
        <w:t>toevoer</w:t>
      </w:r>
      <w:r w:rsidR="004D3E2E" w:rsidRPr="00265807">
        <w:t xml:space="preserve"> door mechanische ventilatie. In geval van een giframp zullen deze gifstoffen vrijelijk naar binnen gezogen worden. Mensen zitten dan als ratten in de val. </w:t>
      </w:r>
    </w:p>
    <w:p w:rsidR="00881DE3" w:rsidRPr="00265807" w:rsidRDefault="00881DE3" w:rsidP="00B6359D">
      <w:pPr>
        <w:pStyle w:val="Kop3"/>
      </w:pPr>
      <w:bookmarkStart w:id="17" w:name="_Toc511210442"/>
      <w:r w:rsidRPr="00265807">
        <w:t>Referentie moment.</w:t>
      </w:r>
      <w:bookmarkEnd w:id="17"/>
      <w:r w:rsidRPr="00265807">
        <w:t xml:space="preserve"> </w:t>
      </w:r>
    </w:p>
    <w:p w:rsidR="005A7E1E" w:rsidRPr="00265807" w:rsidRDefault="00A962E7" w:rsidP="00A962E7">
      <w:pPr>
        <w:autoSpaceDE w:val="0"/>
        <w:autoSpaceDN w:val="0"/>
        <w:adjustRightInd w:val="0"/>
        <w:spacing w:after="0"/>
      </w:pPr>
      <w:r w:rsidRPr="00265807">
        <w:t xml:space="preserve">De referentiesituatie wordt gedefinieerd als de situatie voorafgaande aan de uitvoering van het project PHS </w:t>
      </w:r>
      <w:proofErr w:type="spellStart"/>
      <w:r w:rsidRPr="00265807">
        <w:t>Meteren-Boxtel</w:t>
      </w:r>
      <w:proofErr w:type="spellEnd"/>
      <w:r w:rsidRPr="00265807">
        <w:t>. Dit is een refe</w:t>
      </w:r>
      <w:r w:rsidR="00D36C0E" w:rsidRPr="00265807">
        <w:t>rentiemoment d</w:t>
      </w:r>
      <w:r w:rsidR="006372B0" w:rsidRPr="00265807">
        <w:t>at</w:t>
      </w:r>
      <w:r w:rsidR="00D36C0E" w:rsidRPr="00265807">
        <w:t xml:space="preserve"> volgens ons tw</w:t>
      </w:r>
      <w:r w:rsidRPr="00265807">
        <w:t>i</w:t>
      </w:r>
      <w:r w:rsidR="00D36C0E" w:rsidRPr="00265807">
        <w:t>j</w:t>
      </w:r>
      <w:r w:rsidRPr="00265807">
        <w:t xml:space="preserve">felachtig is. Hier wordt </w:t>
      </w:r>
      <w:r w:rsidR="00482B1E" w:rsidRPr="00265807">
        <w:lastRenderedPageBreak/>
        <w:t>salami</w:t>
      </w:r>
      <w:r w:rsidRPr="00265807">
        <w:t xml:space="preserve"> tactiek toegepast</w:t>
      </w:r>
      <w:r w:rsidR="00D90DE1">
        <w:t>,</w:t>
      </w:r>
      <w:r w:rsidRPr="00265807">
        <w:t xml:space="preserve"> want twee maatregelen om de productie op het spoor te verhogen zijn </w:t>
      </w:r>
      <w:r w:rsidR="004D3E2E" w:rsidRPr="00265807">
        <w:t>onlangs</w:t>
      </w:r>
      <w:r w:rsidRPr="00265807">
        <w:t xml:space="preserve"> uitgevoerd. </w:t>
      </w:r>
      <w:r w:rsidR="004D3E2E" w:rsidRPr="00265807">
        <w:t>H</w:t>
      </w:r>
      <w:r w:rsidR="005A7E1E" w:rsidRPr="00265807">
        <w:t xml:space="preserve">et </w:t>
      </w:r>
      <w:r w:rsidR="00482B1E" w:rsidRPr="00265807">
        <w:t xml:space="preserve">project </w:t>
      </w:r>
      <w:r w:rsidR="00482B1E">
        <w:t>‘</w:t>
      </w:r>
      <w:r w:rsidR="005A7E1E" w:rsidRPr="00265807">
        <w:t>S</w:t>
      </w:r>
      <w:r w:rsidR="004D3E2E" w:rsidRPr="00265807">
        <w:t>poren in Den Bosch</w:t>
      </w:r>
      <w:r w:rsidR="00482B1E">
        <w:t>’</w:t>
      </w:r>
      <w:r w:rsidR="004D3E2E" w:rsidRPr="00265807">
        <w:t xml:space="preserve"> heeft gezorgd</w:t>
      </w:r>
      <w:r w:rsidR="00D36C0E" w:rsidRPr="00265807">
        <w:t xml:space="preserve"> voor extra goederenpaden. </w:t>
      </w:r>
      <w:r w:rsidR="004470DF" w:rsidRPr="00265807">
        <w:t>T</w:t>
      </w:r>
      <w:r w:rsidR="005A7E1E" w:rsidRPr="00265807">
        <w:t xml:space="preserve">en tweede is het goederenpad van ’s-Hertogenbosch naar Nijmegen omgeklapt naar </w:t>
      </w:r>
      <w:proofErr w:type="spellStart"/>
      <w:r w:rsidR="005A7E1E" w:rsidRPr="00265807">
        <w:t>Meteren</w:t>
      </w:r>
      <w:proofErr w:type="spellEnd"/>
      <w:r w:rsidR="00D36C0E" w:rsidRPr="00265807">
        <w:t xml:space="preserve"> waarvoor een boog is gerealiseerd</w:t>
      </w:r>
      <w:r w:rsidR="005A7E1E" w:rsidRPr="00265807">
        <w:t xml:space="preserve">. Een voor de bewoners ongelukkige en negatieve keuze. </w:t>
      </w:r>
    </w:p>
    <w:p w:rsidR="005A7E1E" w:rsidRPr="00265807" w:rsidRDefault="00D36C0E" w:rsidP="00B6359D">
      <w:pPr>
        <w:pStyle w:val="Kop3"/>
      </w:pPr>
      <w:bookmarkStart w:id="18" w:name="_Toc511210443"/>
      <w:r w:rsidRPr="00265807">
        <w:t xml:space="preserve">Zienswijze: </w:t>
      </w:r>
      <w:r w:rsidR="005A7E1E" w:rsidRPr="00265807">
        <w:t>Toekomst verwachting Europese Unie</w:t>
      </w:r>
      <w:bookmarkEnd w:id="18"/>
      <w:r w:rsidR="005A7E1E" w:rsidRPr="00265807">
        <w:t xml:space="preserve"> </w:t>
      </w:r>
    </w:p>
    <w:p w:rsidR="00B67A2C" w:rsidRPr="00265807" w:rsidRDefault="00097D87" w:rsidP="00A962E7">
      <w:pPr>
        <w:autoSpaceDE w:val="0"/>
        <w:autoSpaceDN w:val="0"/>
        <w:adjustRightInd w:val="0"/>
        <w:spacing w:after="0"/>
      </w:pPr>
      <w:r w:rsidRPr="00265807">
        <w:t xml:space="preserve">Omdat nergens staat gedefinieerd wat de lengte van de trein is of welke </w:t>
      </w:r>
      <w:proofErr w:type="spellStart"/>
      <w:r w:rsidRPr="00265807">
        <w:t>aslast</w:t>
      </w:r>
      <w:proofErr w:type="spellEnd"/>
      <w:r w:rsidRPr="00265807">
        <w:t xml:space="preserve"> bij de trillingen wordt gebruikt</w:t>
      </w:r>
      <w:r w:rsidR="00D90DE1">
        <w:t>,</w:t>
      </w:r>
      <w:r w:rsidRPr="00265807">
        <w:t xml:space="preserve"> </w:t>
      </w:r>
      <w:r w:rsidR="00D33C23" w:rsidRPr="00265807">
        <w:t>moeten we uitgaan</w:t>
      </w:r>
      <w:r w:rsidRPr="00265807">
        <w:t xml:space="preserve"> van de huidige waarden. Dat betekent dat bij de </w:t>
      </w:r>
      <w:r w:rsidR="00B6359D" w:rsidRPr="00265807">
        <w:t xml:space="preserve">berekening </w:t>
      </w:r>
      <w:r w:rsidRPr="00265807">
        <w:t xml:space="preserve">wordt uitgegaan van de huidige treinlengte 700 meter en een </w:t>
      </w:r>
      <w:proofErr w:type="spellStart"/>
      <w:r w:rsidRPr="00265807">
        <w:t>aslast</w:t>
      </w:r>
      <w:proofErr w:type="spellEnd"/>
      <w:r w:rsidRPr="00265807">
        <w:t xml:space="preserve"> van 18 </w:t>
      </w:r>
      <w:r w:rsidR="00482B1E" w:rsidRPr="00265807">
        <w:t xml:space="preserve">ton. </w:t>
      </w:r>
    </w:p>
    <w:p w:rsidR="00097D87" w:rsidRPr="00265807" w:rsidRDefault="00097D87" w:rsidP="00097D87">
      <w:pPr>
        <w:autoSpaceDE w:val="0"/>
        <w:autoSpaceDN w:val="0"/>
        <w:adjustRightInd w:val="0"/>
        <w:spacing w:after="0"/>
      </w:pPr>
      <w:r w:rsidRPr="00265807">
        <w:t xml:space="preserve">De Europese TEN-T (Trans </w:t>
      </w:r>
      <w:proofErr w:type="spellStart"/>
      <w:r w:rsidRPr="00394305">
        <w:t>European</w:t>
      </w:r>
      <w:proofErr w:type="spellEnd"/>
      <w:r w:rsidRPr="00265807">
        <w:t xml:space="preserve"> </w:t>
      </w:r>
      <w:proofErr w:type="spellStart"/>
      <w:r w:rsidRPr="00394305">
        <w:t>Network</w:t>
      </w:r>
      <w:proofErr w:type="spellEnd"/>
      <w:r w:rsidRPr="00265807">
        <w:t xml:space="preserve"> </w:t>
      </w:r>
      <w:proofErr w:type="spellStart"/>
      <w:r w:rsidRPr="00394305">
        <w:t>for</w:t>
      </w:r>
      <w:proofErr w:type="spellEnd"/>
      <w:r w:rsidRPr="00265807">
        <w:t xml:space="preserve"> </w:t>
      </w:r>
      <w:proofErr w:type="spellStart"/>
      <w:r w:rsidRPr="00394305">
        <w:t>Trains</w:t>
      </w:r>
      <w:proofErr w:type="spellEnd"/>
      <w:r w:rsidRPr="00265807">
        <w:t xml:space="preserve">) gaat uit van het verlengen van treinen, 1500 meter, en verzwaren van </w:t>
      </w:r>
      <w:proofErr w:type="spellStart"/>
      <w:r w:rsidRPr="00265807">
        <w:t>aslasten</w:t>
      </w:r>
      <w:proofErr w:type="spellEnd"/>
      <w:r w:rsidRPr="00265807">
        <w:t xml:space="preserve"> 22,5 ton. Deze waarden zijn gedefinieerd in ‘The </w:t>
      </w:r>
      <w:proofErr w:type="spellStart"/>
      <w:r w:rsidRPr="00265807">
        <w:t>TEN-T's</w:t>
      </w:r>
      <w:proofErr w:type="spellEnd"/>
      <w:r w:rsidRPr="00265807">
        <w:t xml:space="preserve"> </w:t>
      </w:r>
      <w:proofErr w:type="spellStart"/>
      <w:r w:rsidRPr="00265807">
        <w:t>technical</w:t>
      </w:r>
      <w:proofErr w:type="spellEnd"/>
      <w:r w:rsidRPr="00265807">
        <w:t xml:space="preserve"> </w:t>
      </w:r>
      <w:proofErr w:type="spellStart"/>
      <w:r w:rsidRPr="00265807">
        <w:t>requirements</w:t>
      </w:r>
      <w:proofErr w:type="spellEnd"/>
      <w:r w:rsidRPr="00265807">
        <w:t xml:space="preserve"> </w:t>
      </w:r>
      <w:proofErr w:type="spellStart"/>
      <w:r w:rsidRPr="00265807">
        <w:t>for</w:t>
      </w:r>
      <w:proofErr w:type="spellEnd"/>
      <w:r w:rsidRPr="00265807">
        <w:t xml:space="preserve"> rail and </w:t>
      </w:r>
      <w:proofErr w:type="spellStart"/>
      <w:r w:rsidRPr="00265807">
        <w:t>waterways</w:t>
      </w:r>
      <w:proofErr w:type="spellEnd"/>
      <w:r w:rsidRPr="00265807">
        <w:t xml:space="preserve">’ en heeft grote impact op de trillingen, geluidproductie en gevaren. Hier </w:t>
      </w:r>
      <w:r w:rsidR="00D36C0E" w:rsidRPr="00265807">
        <w:t>is in het project geen</w:t>
      </w:r>
      <w:r w:rsidRPr="00265807">
        <w:t xml:space="preserve"> rekening mee gehouden</w:t>
      </w:r>
      <w:r w:rsidR="00D36C0E" w:rsidRPr="00265807">
        <w:t xml:space="preserve"> waardoor de situatie nog veel erger wordt</w:t>
      </w:r>
      <w:r w:rsidRPr="00265807">
        <w:t xml:space="preserve">. </w:t>
      </w:r>
    </w:p>
    <w:p w:rsidR="00B6359D" w:rsidRDefault="00B6359D" w:rsidP="00A962E7">
      <w:pPr>
        <w:autoSpaceDE w:val="0"/>
        <w:autoSpaceDN w:val="0"/>
        <w:adjustRightInd w:val="0"/>
        <w:spacing w:after="0"/>
      </w:pPr>
    </w:p>
    <w:p w:rsidR="00B67A2C" w:rsidRPr="00265807" w:rsidRDefault="00D36C0E" w:rsidP="00A962E7">
      <w:pPr>
        <w:autoSpaceDE w:val="0"/>
        <w:autoSpaceDN w:val="0"/>
        <w:adjustRightInd w:val="0"/>
        <w:spacing w:after="0"/>
      </w:pPr>
      <w:r w:rsidRPr="00265807">
        <w:t>Conclusie:</w:t>
      </w:r>
      <w:r w:rsidRPr="00265807">
        <w:br/>
        <w:t xml:space="preserve">Het hiervoor genoemde zal leiden tot absoluut onaanvaardbare situaties, die in geen enkel rapport zijn meegenomen. Uiterst onzorgvuldig en incompleet. </w:t>
      </w:r>
    </w:p>
    <w:p w:rsidR="005A7E1E" w:rsidRPr="00265807" w:rsidRDefault="003D2291" w:rsidP="003D2291">
      <w:pPr>
        <w:pStyle w:val="Kop2"/>
      </w:pPr>
      <w:bookmarkStart w:id="19" w:name="_Toc511210444"/>
      <w:r w:rsidRPr="00265807">
        <w:t>Zienswijze s</w:t>
      </w:r>
      <w:r w:rsidR="005A7E1E" w:rsidRPr="00265807">
        <w:t>nelheid en gevolgen.</w:t>
      </w:r>
      <w:bookmarkEnd w:id="19"/>
      <w:r w:rsidR="005A7E1E" w:rsidRPr="00265807">
        <w:t xml:space="preserve"> </w:t>
      </w:r>
    </w:p>
    <w:p w:rsidR="00575DF7" w:rsidRPr="00265807" w:rsidRDefault="00575DF7" w:rsidP="00575DF7">
      <w:pPr>
        <w:autoSpaceDE w:val="0"/>
        <w:autoSpaceDN w:val="0"/>
        <w:adjustRightInd w:val="0"/>
        <w:spacing w:after="0"/>
      </w:pPr>
      <w:r w:rsidRPr="00265807">
        <w:rPr>
          <w:rFonts w:cstheme="minorHAnsi"/>
        </w:rPr>
        <w:t xml:space="preserve">Tot slot </w:t>
      </w:r>
      <w:r w:rsidR="001D0541">
        <w:rPr>
          <w:rFonts w:cstheme="minorHAnsi"/>
        </w:rPr>
        <w:t>attenderen</w:t>
      </w:r>
      <w:r w:rsidR="001D0541" w:rsidRPr="001D0541">
        <w:rPr>
          <w:rFonts w:cstheme="minorHAnsi"/>
        </w:rPr>
        <w:t xml:space="preserve"> wij </w:t>
      </w:r>
      <w:bookmarkStart w:id="20" w:name="_GoBack"/>
      <w:bookmarkEnd w:id="20"/>
      <w:r w:rsidRPr="001D0541">
        <w:rPr>
          <w:rFonts w:cstheme="minorHAnsi"/>
        </w:rPr>
        <w:t xml:space="preserve">u op een </w:t>
      </w:r>
      <w:r w:rsidR="004D16E0" w:rsidRPr="001D0541">
        <w:rPr>
          <w:rFonts w:cstheme="minorHAnsi"/>
        </w:rPr>
        <w:t>uitspraak van de Raad van State</w:t>
      </w:r>
      <w:r w:rsidRPr="001D0541">
        <w:rPr>
          <w:rFonts w:cstheme="minorHAnsi"/>
        </w:rPr>
        <w:t>. 201105267/1/R4</w:t>
      </w:r>
      <w:r w:rsidR="001D0541">
        <w:rPr>
          <w:rFonts w:cstheme="minorHAnsi"/>
        </w:rPr>
        <w:t xml:space="preserve">, </w:t>
      </w:r>
      <w:r w:rsidR="000D7F1E" w:rsidRPr="001D0541">
        <w:rPr>
          <w:rFonts w:cstheme="minorHAnsi"/>
        </w:rPr>
        <w:t xml:space="preserve"> specifiek op 2.7.3 waar gesteld</w:t>
      </w:r>
      <w:r w:rsidR="004D16E0" w:rsidRPr="00265807">
        <w:rPr>
          <w:rFonts w:cstheme="minorHAnsi"/>
        </w:rPr>
        <w:t xml:space="preserve"> wordt dat “... </w:t>
      </w:r>
      <w:r w:rsidR="004D16E0" w:rsidRPr="00265807">
        <w:t xml:space="preserve">de snelheid van de personen- en goederentreinen moet worden verhoogd om deze capaciteitsvergroting te bewerkstelligen.” </w:t>
      </w:r>
    </w:p>
    <w:p w:rsidR="006B78D9" w:rsidRPr="00265807" w:rsidRDefault="004D16E0" w:rsidP="00575DF7">
      <w:pPr>
        <w:autoSpaceDE w:val="0"/>
        <w:autoSpaceDN w:val="0"/>
        <w:adjustRightInd w:val="0"/>
        <w:spacing w:after="0"/>
      </w:pPr>
      <w:r w:rsidRPr="00265807">
        <w:t>Ech</w:t>
      </w:r>
      <w:r w:rsidR="005D0064" w:rsidRPr="00265807">
        <w:t>ter in de nachtperiode is er geen capaciteits</w:t>
      </w:r>
      <w:r w:rsidRPr="00265807">
        <w:t xml:space="preserve">probleem en kan er dus </w:t>
      </w:r>
      <w:r w:rsidR="006B78D9" w:rsidRPr="00265807">
        <w:t xml:space="preserve">langzaam gereden worden. </w:t>
      </w:r>
      <w:r w:rsidR="001D0541">
        <w:t>Wij verzoeken u om de snelheid van goederentreinen in de nacht te beperken, wanneer ze door de bebouwde omgeving rijden, zodat de overlast wordt verminderd.</w:t>
      </w:r>
      <w:r w:rsidR="003D2291" w:rsidRPr="00265807">
        <w:t xml:space="preserve"> </w:t>
      </w:r>
    </w:p>
    <w:p w:rsidR="002E2466" w:rsidRPr="00265807" w:rsidRDefault="00B6359D" w:rsidP="00575DF7">
      <w:pPr>
        <w:autoSpaceDE w:val="0"/>
        <w:autoSpaceDN w:val="0"/>
        <w:adjustRightInd w:val="0"/>
        <w:spacing w:after="0"/>
      </w:pPr>
      <w:r>
        <w:br/>
      </w:r>
    </w:p>
    <w:p w:rsidR="002E2466" w:rsidRPr="00265807" w:rsidRDefault="002E2466" w:rsidP="00575DF7">
      <w:pPr>
        <w:autoSpaceDE w:val="0"/>
        <w:autoSpaceDN w:val="0"/>
        <w:adjustRightInd w:val="0"/>
        <w:spacing w:after="0"/>
      </w:pPr>
    </w:p>
    <w:p w:rsidR="007B76E6" w:rsidRPr="00265807" w:rsidRDefault="007B76E6" w:rsidP="00575DF7">
      <w:pPr>
        <w:autoSpaceDE w:val="0"/>
        <w:autoSpaceDN w:val="0"/>
        <w:adjustRightInd w:val="0"/>
        <w:spacing w:after="0"/>
      </w:pPr>
    </w:p>
    <w:p w:rsidR="006B78D9" w:rsidRDefault="006B78D9" w:rsidP="00575DF7">
      <w:pPr>
        <w:autoSpaceDE w:val="0"/>
        <w:autoSpaceDN w:val="0"/>
        <w:adjustRightInd w:val="0"/>
        <w:spacing w:after="0"/>
        <w:rPr>
          <w:rFonts w:cstheme="minorHAnsi"/>
        </w:rPr>
      </w:pPr>
      <w:r w:rsidRPr="00265807">
        <w:rPr>
          <w:rFonts w:cstheme="minorHAnsi"/>
        </w:rPr>
        <w:t xml:space="preserve">Ondertekening door </w:t>
      </w:r>
      <w:r w:rsidR="001D0541">
        <w:rPr>
          <w:rFonts w:cstheme="minorHAnsi"/>
        </w:rPr>
        <w:t>:</w:t>
      </w:r>
    </w:p>
    <w:p w:rsidR="001D0541" w:rsidRPr="00265807" w:rsidRDefault="001D0541" w:rsidP="00575DF7">
      <w:pPr>
        <w:autoSpaceDE w:val="0"/>
        <w:autoSpaceDN w:val="0"/>
        <w:adjustRightInd w:val="0"/>
        <w:spacing w:after="0"/>
        <w:rPr>
          <w:rFonts w:cstheme="minorHAnsi"/>
        </w:rPr>
      </w:pPr>
    </w:p>
    <w:p w:rsidR="00575DF7" w:rsidRPr="001D0541" w:rsidRDefault="008B11F2" w:rsidP="00575DF7">
      <w:pPr>
        <w:autoSpaceDE w:val="0"/>
        <w:autoSpaceDN w:val="0"/>
        <w:adjustRightInd w:val="0"/>
        <w:spacing w:after="0"/>
        <w:rPr>
          <w:rFonts w:cstheme="minorHAnsi"/>
          <w:i/>
        </w:rPr>
      </w:pPr>
      <w:r w:rsidRPr="008B11F2">
        <w:rPr>
          <w:rFonts w:cstheme="minorHAnsi"/>
          <w:i/>
        </w:rPr>
        <w:t>Naam adres en datum indiener. Indien een rechtspersoon, dan ook aangeven welke belangen worden behartigd</w:t>
      </w:r>
    </w:p>
    <w:p w:rsidR="004E34F6" w:rsidRPr="00265807" w:rsidRDefault="004E34F6" w:rsidP="0019016D">
      <w:pPr>
        <w:autoSpaceDE w:val="0"/>
        <w:autoSpaceDN w:val="0"/>
        <w:adjustRightInd w:val="0"/>
        <w:spacing w:after="0"/>
        <w:rPr>
          <w:rFonts w:cstheme="minorHAnsi"/>
        </w:rPr>
      </w:pPr>
    </w:p>
    <w:sectPr w:rsidR="004E34F6" w:rsidRPr="00265807" w:rsidSect="003921AB">
      <w:footerReference w:type="default" r:id="rId16"/>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5855E3" w15:done="0"/>
  <w15:commentEx w15:paraId="45B99CF7" w15:done="0"/>
  <w15:commentEx w15:paraId="2C0171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855E3" w16cid:durableId="1E7DB5F0"/>
  <w16cid:commentId w16cid:paraId="45B99CF7" w16cid:durableId="1E7DB6F5"/>
  <w16cid:commentId w16cid:paraId="2C01718B" w16cid:durableId="1E7DB4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5E" w:rsidRDefault="00F0745E" w:rsidP="00E279D6">
      <w:pPr>
        <w:spacing w:after="0"/>
      </w:pPr>
      <w:r>
        <w:separator/>
      </w:r>
    </w:p>
  </w:endnote>
  <w:endnote w:type="continuationSeparator" w:id="0">
    <w:p w:rsidR="00F0745E" w:rsidRDefault="00F0745E" w:rsidP="00E279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4D"/>
    <w:family w:val="swiss"/>
    <w:pitch w:val="variable"/>
    <w:sig w:usb0="00000003"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amp;W Syntax (Adobe)">
    <w:altName w:val="V&amp;W Syntax (Adob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86719"/>
      <w:docPartObj>
        <w:docPartGallery w:val="Page Numbers (Bottom of Page)"/>
        <w:docPartUnique/>
      </w:docPartObj>
    </w:sdtPr>
    <w:sdtContent>
      <w:p w:rsidR="004E654E" w:rsidRDefault="001F687D">
        <w:pPr>
          <w:pStyle w:val="Voettekst"/>
          <w:jc w:val="center"/>
        </w:pPr>
        <w:r>
          <w:fldChar w:fldCharType="begin"/>
        </w:r>
        <w:r w:rsidR="004E654E">
          <w:instrText xml:space="preserve"> PAGE   \* MERGEFORMAT </w:instrText>
        </w:r>
        <w:r>
          <w:fldChar w:fldCharType="separate"/>
        </w:r>
        <w:r w:rsidR="002578B3">
          <w:rPr>
            <w:noProof/>
          </w:rPr>
          <w:t>5</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5E" w:rsidRDefault="00F0745E" w:rsidP="00E279D6">
      <w:pPr>
        <w:spacing w:after="0"/>
      </w:pPr>
      <w:r>
        <w:separator/>
      </w:r>
    </w:p>
  </w:footnote>
  <w:footnote w:type="continuationSeparator" w:id="0">
    <w:p w:rsidR="00F0745E" w:rsidRDefault="00F0745E" w:rsidP="00E279D6">
      <w:pPr>
        <w:spacing w:after="0"/>
      </w:pPr>
      <w:r>
        <w:continuationSeparator/>
      </w:r>
    </w:p>
  </w:footnote>
  <w:footnote w:id="1">
    <w:p w:rsidR="004E654E" w:rsidRDefault="004E654E" w:rsidP="00854B78">
      <w:pPr>
        <w:pStyle w:val="Voetnoottekst"/>
      </w:pPr>
      <w:r>
        <w:rPr>
          <w:rStyle w:val="Voetnootmarkering"/>
        </w:rPr>
        <w:footnoteRef/>
      </w:r>
      <w:r>
        <w:t xml:space="preserve"> </w:t>
      </w:r>
      <w:r w:rsidRPr="00943001">
        <w:rPr>
          <w:sz w:val="22"/>
          <w:szCs w:val="22"/>
        </w:rPr>
        <w:t>Initiatiefdocument Planstudie Toekomstvaste Routering Spoorgoederenvervoer</w:t>
      </w:r>
      <w:r>
        <w:rPr>
          <w:sz w:val="22"/>
          <w:szCs w:val="22"/>
        </w:rPr>
        <w:br/>
        <w:t xml:space="preserve">november 2008 </w:t>
      </w:r>
      <w:r>
        <w:rPr>
          <w:b/>
          <w:bCs/>
          <w:sz w:val="56"/>
          <w:szCs w:val="56"/>
        </w:rPr>
        <w:t xml:space="preserve"> </w:t>
      </w:r>
      <w:r>
        <w:t>blz 18  Alinea 3.5.2</w:t>
      </w:r>
    </w:p>
  </w:footnote>
  <w:footnote w:id="2">
    <w:p w:rsidR="004E654E" w:rsidRDefault="004E654E">
      <w:pPr>
        <w:pStyle w:val="Voetnoottekst"/>
      </w:pPr>
      <w:r>
        <w:rPr>
          <w:rStyle w:val="Voetnootmarkering"/>
        </w:rPr>
        <w:footnoteRef/>
      </w:r>
      <w:r>
        <w:t xml:space="preserve"> </w:t>
      </w:r>
      <w:r w:rsidRPr="00E427ED">
        <w:t>2010-02 Sporen in Den Bosch verantwoording groepsrisico</w:t>
      </w:r>
    </w:p>
  </w:footnote>
  <w:footnote w:id="3">
    <w:p w:rsidR="004E654E" w:rsidRDefault="004E654E">
      <w:pPr>
        <w:pStyle w:val="Voetnoottekst"/>
      </w:pPr>
      <w:r>
        <w:rPr>
          <w:rStyle w:val="Voetnootmarkering"/>
        </w:rPr>
        <w:footnoteRef/>
      </w:r>
      <w:r>
        <w:t xml:space="preserve"> </w:t>
      </w:r>
      <w:r w:rsidRPr="00E427ED">
        <w:t>20150306 Risicobeheer bij spoorvervoer gevaarlijke stoffen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0B92"/>
    <w:multiLevelType w:val="hybridMultilevel"/>
    <w:tmpl w:val="95C2AFF4"/>
    <w:lvl w:ilvl="0" w:tplc="F2569772">
      <w:start w:val="5211"/>
      <w:numFmt w:val="bullet"/>
      <w:lvlText w:val="-"/>
      <w:lvlJc w:val="left"/>
      <w:pPr>
        <w:ind w:left="720" w:hanging="360"/>
      </w:pPr>
      <w:rPr>
        <w:rFonts w:ascii="Gill Sans MT" w:eastAsiaTheme="minorEastAsia" w:hAnsi="Gill Sans M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0EB2970"/>
    <w:multiLevelType w:val="multilevel"/>
    <w:tmpl w:val="D306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cha Wijmer">
    <w15:presenceInfo w15:providerId="Windows Live" w15:userId="81266f56d68083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rsids>
    <w:rsidRoot w:val="006B36D4"/>
    <w:rsid w:val="00005720"/>
    <w:rsid w:val="000063C7"/>
    <w:rsid w:val="0004110B"/>
    <w:rsid w:val="00054232"/>
    <w:rsid w:val="00086AD4"/>
    <w:rsid w:val="00097D87"/>
    <w:rsid w:val="000A2F93"/>
    <w:rsid w:val="000C6438"/>
    <w:rsid w:val="000C6CE8"/>
    <w:rsid w:val="000D7F1E"/>
    <w:rsid w:val="000F4820"/>
    <w:rsid w:val="00106685"/>
    <w:rsid w:val="00121547"/>
    <w:rsid w:val="00147781"/>
    <w:rsid w:val="001624A0"/>
    <w:rsid w:val="001806AE"/>
    <w:rsid w:val="0019016D"/>
    <w:rsid w:val="00197110"/>
    <w:rsid w:val="001A31A6"/>
    <w:rsid w:val="001A6011"/>
    <w:rsid w:val="001B387C"/>
    <w:rsid w:val="001D0541"/>
    <w:rsid w:val="001D3B4C"/>
    <w:rsid w:val="001D5968"/>
    <w:rsid w:val="001D71E3"/>
    <w:rsid w:val="001F49C0"/>
    <w:rsid w:val="001F5EA6"/>
    <w:rsid w:val="001F687D"/>
    <w:rsid w:val="001F70DC"/>
    <w:rsid w:val="00234349"/>
    <w:rsid w:val="002578B3"/>
    <w:rsid w:val="002603F5"/>
    <w:rsid w:val="00264F40"/>
    <w:rsid w:val="002652D4"/>
    <w:rsid w:val="00265807"/>
    <w:rsid w:val="00275480"/>
    <w:rsid w:val="0028734F"/>
    <w:rsid w:val="00294BB6"/>
    <w:rsid w:val="002B6D2E"/>
    <w:rsid w:val="002C2B21"/>
    <w:rsid w:val="002C4CFE"/>
    <w:rsid w:val="002D2DF0"/>
    <w:rsid w:val="002D6E42"/>
    <w:rsid w:val="002E0244"/>
    <w:rsid w:val="002E2466"/>
    <w:rsid w:val="002E53D8"/>
    <w:rsid w:val="002F2B82"/>
    <w:rsid w:val="002F6663"/>
    <w:rsid w:val="00305413"/>
    <w:rsid w:val="003107EA"/>
    <w:rsid w:val="00330A1C"/>
    <w:rsid w:val="00331739"/>
    <w:rsid w:val="00337FC1"/>
    <w:rsid w:val="00343CB5"/>
    <w:rsid w:val="00356898"/>
    <w:rsid w:val="00360E0B"/>
    <w:rsid w:val="003716AD"/>
    <w:rsid w:val="00372889"/>
    <w:rsid w:val="0037476F"/>
    <w:rsid w:val="00383980"/>
    <w:rsid w:val="003921AB"/>
    <w:rsid w:val="00394305"/>
    <w:rsid w:val="00396D36"/>
    <w:rsid w:val="003978DA"/>
    <w:rsid w:val="003A5572"/>
    <w:rsid w:val="003A6FF1"/>
    <w:rsid w:val="003D2291"/>
    <w:rsid w:val="003E162D"/>
    <w:rsid w:val="003E71CE"/>
    <w:rsid w:val="003F6EC3"/>
    <w:rsid w:val="004140F5"/>
    <w:rsid w:val="00414D4B"/>
    <w:rsid w:val="00423CCD"/>
    <w:rsid w:val="00443928"/>
    <w:rsid w:val="004470DF"/>
    <w:rsid w:val="004750AF"/>
    <w:rsid w:val="00482B1E"/>
    <w:rsid w:val="0048553D"/>
    <w:rsid w:val="0049373F"/>
    <w:rsid w:val="004D16E0"/>
    <w:rsid w:val="004D3E2E"/>
    <w:rsid w:val="004D4729"/>
    <w:rsid w:val="004D579D"/>
    <w:rsid w:val="004D6030"/>
    <w:rsid w:val="004E1114"/>
    <w:rsid w:val="004E34F6"/>
    <w:rsid w:val="004E654E"/>
    <w:rsid w:val="004F3FC9"/>
    <w:rsid w:val="005134D7"/>
    <w:rsid w:val="0051426D"/>
    <w:rsid w:val="005151E8"/>
    <w:rsid w:val="005267FF"/>
    <w:rsid w:val="00532717"/>
    <w:rsid w:val="00542F62"/>
    <w:rsid w:val="00563A1A"/>
    <w:rsid w:val="00563FB3"/>
    <w:rsid w:val="00566EDD"/>
    <w:rsid w:val="0057264F"/>
    <w:rsid w:val="00575DF7"/>
    <w:rsid w:val="00586F83"/>
    <w:rsid w:val="0059400B"/>
    <w:rsid w:val="005A7E1E"/>
    <w:rsid w:val="005B30F6"/>
    <w:rsid w:val="005B7FEF"/>
    <w:rsid w:val="005D0064"/>
    <w:rsid w:val="005E7021"/>
    <w:rsid w:val="005F0045"/>
    <w:rsid w:val="005F0A5E"/>
    <w:rsid w:val="005F7DC1"/>
    <w:rsid w:val="00615F6F"/>
    <w:rsid w:val="00626696"/>
    <w:rsid w:val="00633327"/>
    <w:rsid w:val="006372B0"/>
    <w:rsid w:val="00665ED5"/>
    <w:rsid w:val="006811F5"/>
    <w:rsid w:val="00686818"/>
    <w:rsid w:val="006911F6"/>
    <w:rsid w:val="006A15CB"/>
    <w:rsid w:val="006B36D4"/>
    <w:rsid w:val="006B5013"/>
    <w:rsid w:val="006B78D9"/>
    <w:rsid w:val="006C2D9C"/>
    <w:rsid w:val="006D312F"/>
    <w:rsid w:val="006F20C0"/>
    <w:rsid w:val="006F382D"/>
    <w:rsid w:val="006F6A9E"/>
    <w:rsid w:val="007010B6"/>
    <w:rsid w:val="007206A9"/>
    <w:rsid w:val="00731571"/>
    <w:rsid w:val="00754687"/>
    <w:rsid w:val="00770F49"/>
    <w:rsid w:val="00786E63"/>
    <w:rsid w:val="00786F0A"/>
    <w:rsid w:val="00794C6B"/>
    <w:rsid w:val="007A019E"/>
    <w:rsid w:val="007B76E6"/>
    <w:rsid w:val="007B7711"/>
    <w:rsid w:val="007D1B48"/>
    <w:rsid w:val="007D41B7"/>
    <w:rsid w:val="007E5F5D"/>
    <w:rsid w:val="007F0737"/>
    <w:rsid w:val="007F315E"/>
    <w:rsid w:val="008069ED"/>
    <w:rsid w:val="00837409"/>
    <w:rsid w:val="00844C62"/>
    <w:rsid w:val="00854A59"/>
    <w:rsid w:val="00854B78"/>
    <w:rsid w:val="00866CDC"/>
    <w:rsid w:val="00877133"/>
    <w:rsid w:val="00881DE3"/>
    <w:rsid w:val="008B11F2"/>
    <w:rsid w:val="008C1554"/>
    <w:rsid w:val="008D3758"/>
    <w:rsid w:val="008F41A3"/>
    <w:rsid w:val="009024D1"/>
    <w:rsid w:val="00914CD3"/>
    <w:rsid w:val="00943001"/>
    <w:rsid w:val="00943B08"/>
    <w:rsid w:val="00951E58"/>
    <w:rsid w:val="00955745"/>
    <w:rsid w:val="00956556"/>
    <w:rsid w:val="00956E1E"/>
    <w:rsid w:val="009812DE"/>
    <w:rsid w:val="00990FFC"/>
    <w:rsid w:val="009A2880"/>
    <w:rsid w:val="009A4093"/>
    <w:rsid w:val="009C0F7E"/>
    <w:rsid w:val="009D0416"/>
    <w:rsid w:val="009D1067"/>
    <w:rsid w:val="009E0717"/>
    <w:rsid w:val="009E181F"/>
    <w:rsid w:val="009F0932"/>
    <w:rsid w:val="009F2148"/>
    <w:rsid w:val="009F3253"/>
    <w:rsid w:val="009F5612"/>
    <w:rsid w:val="00A04F66"/>
    <w:rsid w:val="00A15C6A"/>
    <w:rsid w:val="00A22458"/>
    <w:rsid w:val="00A2453E"/>
    <w:rsid w:val="00A3238B"/>
    <w:rsid w:val="00A324F1"/>
    <w:rsid w:val="00A3503C"/>
    <w:rsid w:val="00A56884"/>
    <w:rsid w:val="00A7562C"/>
    <w:rsid w:val="00A76B0F"/>
    <w:rsid w:val="00A962E7"/>
    <w:rsid w:val="00AA088E"/>
    <w:rsid w:val="00AA74A9"/>
    <w:rsid w:val="00AB143A"/>
    <w:rsid w:val="00AB6530"/>
    <w:rsid w:val="00AB741F"/>
    <w:rsid w:val="00AC6691"/>
    <w:rsid w:val="00AC70F5"/>
    <w:rsid w:val="00AD1667"/>
    <w:rsid w:val="00AE354C"/>
    <w:rsid w:val="00B04A9D"/>
    <w:rsid w:val="00B13B45"/>
    <w:rsid w:val="00B151C1"/>
    <w:rsid w:val="00B15419"/>
    <w:rsid w:val="00B548CE"/>
    <w:rsid w:val="00B568E4"/>
    <w:rsid w:val="00B6359D"/>
    <w:rsid w:val="00B64032"/>
    <w:rsid w:val="00B67A2C"/>
    <w:rsid w:val="00B9604E"/>
    <w:rsid w:val="00BB7C7C"/>
    <w:rsid w:val="00BE1579"/>
    <w:rsid w:val="00BE2E1E"/>
    <w:rsid w:val="00BF1D50"/>
    <w:rsid w:val="00C016F3"/>
    <w:rsid w:val="00C14A1F"/>
    <w:rsid w:val="00C15D72"/>
    <w:rsid w:val="00C20972"/>
    <w:rsid w:val="00C25E16"/>
    <w:rsid w:val="00C513FA"/>
    <w:rsid w:val="00C65379"/>
    <w:rsid w:val="00C74875"/>
    <w:rsid w:val="00C82C50"/>
    <w:rsid w:val="00CB5815"/>
    <w:rsid w:val="00CC437C"/>
    <w:rsid w:val="00CD549D"/>
    <w:rsid w:val="00CF01CD"/>
    <w:rsid w:val="00CF27D8"/>
    <w:rsid w:val="00D019D3"/>
    <w:rsid w:val="00D1047A"/>
    <w:rsid w:val="00D33C23"/>
    <w:rsid w:val="00D36C0E"/>
    <w:rsid w:val="00D512F7"/>
    <w:rsid w:val="00D56BF4"/>
    <w:rsid w:val="00D62E14"/>
    <w:rsid w:val="00D64CFA"/>
    <w:rsid w:val="00D879E6"/>
    <w:rsid w:val="00D90DE1"/>
    <w:rsid w:val="00DA16AF"/>
    <w:rsid w:val="00DB2E1D"/>
    <w:rsid w:val="00DB3B84"/>
    <w:rsid w:val="00DC1728"/>
    <w:rsid w:val="00DC3A44"/>
    <w:rsid w:val="00DD29C9"/>
    <w:rsid w:val="00DE7A09"/>
    <w:rsid w:val="00E17831"/>
    <w:rsid w:val="00E279D6"/>
    <w:rsid w:val="00E427ED"/>
    <w:rsid w:val="00E55E20"/>
    <w:rsid w:val="00E56E9C"/>
    <w:rsid w:val="00E607AB"/>
    <w:rsid w:val="00E6438B"/>
    <w:rsid w:val="00E66C33"/>
    <w:rsid w:val="00E75E3A"/>
    <w:rsid w:val="00E76F85"/>
    <w:rsid w:val="00EB2FFB"/>
    <w:rsid w:val="00EB5A85"/>
    <w:rsid w:val="00EC4DD8"/>
    <w:rsid w:val="00EF4477"/>
    <w:rsid w:val="00F01082"/>
    <w:rsid w:val="00F0745E"/>
    <w:rsid w:val="00F21A05"/>
    <w:rsid w:val="00F45C6B"/>
    <w:rsid w:val="00F64DCC"/>
    <w:rsid w:val="00FA0496"/>
    <w:rsid w:val="00FB166E"/>
    <w:rsid w:val="00FC3530"/>
    <w:rsid w:val="00FC7624"/>
    <w:rsid w:val="00FE0D40"/>
    <w:rsid w:val="00FF5331"/>
    <w:rsid w:val="00FF6B22"/>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6D4"/>
    <w:pPr>
      <w:spacing w:after="120" w:line="240" w:lineRule="auto"/>
    </w:pPr>
  </w:style>
  <w:style w:type="paragraph" w:styleId="Kop1">
    <w:name w:val="heading 1"/>
    <w:basedOn w:val="Standaard"/>
    <w:next w:val="Standaard"/>
    <w:link w:val="Kop1Char"/>
    <w:uiPriority w:val="9"/>
    <w:qFormat/>
    <w:rsid w:val="00FF6B22"/>
    <w:pPr>
      <w:keepNext/>
      <w:keepLines/>
      <w:spacing w:before="240" w:after="0"/>
      <w:outlineLvl w:val="0"/>
    </w:pPr>
    <w:rPr>
      <w:rFonts w:asciiTheme="majorHAnsi" w:eastAsiaTheme="majorEastAsia" w:hAnsiTheme="majorHAnsi" w:cstheme="majorBidi"/>
      <w:b/>
      <w:bCs/>
      <w:color w:val="365F91" w:themeColor="accent1" w:themeShade="BF"/>
      <w:sz w:val="32"/>
      <w:szCs w:val="28"/>
    </w:rPr>
  </w:style>
  <w:style w:type="paragraph" w:styleId="Kop2">
    <w:name w:val="heading 2"/>
    <w:basedOn w:val="Standaard"/>
    <w:link w:val="Kop2Char"/>
    <w:uiPriority w:val="9"/>
    <w:qFormat/>
    <w:rsid w:val="00FF6B22"/>
    <w:pPr>
      <w:spacing w:before="100" w:beforeAutospacing="1" w:after="0"/>
      <w:outlineLvl w:val="1"/>
    </w:pPr>
    <w:rPr>
      <w:rFonts w:ascii="Times New Roman" w:eastAsia="Times New Roman" w:hAnsi="Times New Roman" w:cs="Times New Roman"/>
      <w:b/>
      <w:bCs/>
      <w:sz w:val="28"/>
      <w:szCs w:val="36"/>
      <w:lang w:eastAsia="nl-NL"/>
    </w:rPr>
  </w:style>
  <w:style w:type="paragraph" w:styleId="Kop3">
    <w:name w:val="heading 3"/>
    <w:basedOn w:val="Standaard"/>
    <w:next w:val="Standaard"/>
    <w:link w:val="Kop3Char"/>
    <w:uiPriority w:val="9"/>
    <w:unhideWhenUsed/>
    <w:qFormat/>
    <w:rsid w:val="00FF6B22"/>
    <w:pPr>
      <w:keepNext/>
      <w:keepLines/>
      <w:spacing w:before="200" w:after="0"/>
      <w:outlineLvl w:val="2"/>
    </w:pPr>
    <w:rPr>
      <w:rFonts w:asciiTheme="majorHAnsi" w:eastAsiaTheme="majorEastAsia" w:hAnsiTheme="majorHAnsi"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6556"/>
    <w:pPr>
      <w:spacing w:after="200" w:line="276" w:lineRule="auto"/>
      <w:ind w:left="720"/>
      <w:contextualSpacing/>
    </w:pPr>
    <w:rPr>
      <w:rFonts w:eastAsiaTheme="minorEastAsia"/>
      <w:sz w:val="20"/>
      <w:lang w:val="en-US"/>
    </w:rPr>
  </w:style>
  <w:style w:type="paragraph" w:customStyle="1" w:styleId="Default">
    <w:name w:val="Default"/>
    <w:rsid w:val="007F315E"/>
    <w:pPr>
      <w:autoSpaceDE w:val="0"/>
      <w:autoSpaceDN w:val="0"/>
      <w:adjustRightInd w:val="0"/>
      <w:spacing w:after="0" w:line="240" w:lineRule="auto"/>
    </w:pPr>
    <w:rPr>
      <w:rFonts w:ascii="V&amp;W Syntax (Adobe)" w:hAnsi="V&amp;W Syntax (Adobe)" w:cs="V&amp;W Syntax (Adobe)"/>
      <w:color w:val="000000"/>
      <w:sz w:val="24"/>
      <w:szCs w:val="24"/>
    </w:rPr>
  </w:style>
  <w:style w:type="character" w:customStyle="1" w:styleId="Kop2Char">
    <w:name w:val="Kop 2 Char"/>
    <w:basedOn w:val="Standaardalinea-lettertype"/>
    <w:link w:val="Kop2"/>
    <w:uiPriority w:val="9"/>
    <w:rsid w:val="00FF6B22"/>
    <w:rPr>
      <w:rFonts w:ascii="Times New Roman" w:eastAsia="Times New Roman" w:hAnsi="Times New Roman" w:cs="Times New Roman"/>
      <w:b/>
      <w:bCs/>
      <w:sz w:val="28"/>
      <w:szCs w:val="36"/>
      <w:lang w:eastAsia="nl-NL"/>
    </w:rPr>
  </w:style>
  <w:style w:type="paragraph" w:styleId="Ballontekst">
    <w:name w:val="Balloon Text"/>
    <w:basedOn w:val="Standaard"/>
    <w:link w:val="BallontekstChar"/>
    <w:uiPriority w:val="99"/>
    <w:semiHidden/>
    <w:unhideWhenUsed/>
    <w:rsid w:val="007F0737"/>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0737"/>
    <w:rPr>
      <w:rFonts w:ascii="Tahoma" w:hAnsi="Tahoma" w:cs="Tahoma"/>
      <w:sz w:val="16"/>
      <w:szCs w:val="16"/>
    </w:rPr>
  </w:style>
  <w:style w:type="paragraph" w:styleId="Normaalweb">
    <w:name w:val="Normal (Web)"/>
    <w:basedOn w:val="Standaard"/>
    <w:uiPriority w:val="99"/>
    <w:semiHidden/>
    <w:unhideWhenUsed/>
    <w:rsid w:val="00AB741F"/>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B741F"/>
    <w:rPr>
      <w:i/>
      <w:iCs/>
    </w:rPr>
  </w:style>
  <w:style w:type="character" w:customStyle="1" w:styleId="Kop1Char">
    <w:name w:val="Kop 1 Char"/>
    <w:basedOn w:val="Standaardalinea-lettertype"/>
    <w:link w:val="Kop1"/>
    <w:uiPriority w:val="9"/>
    <w:rsid w:val="00FF6B22"/>
    <w:rPr>
      <w:rFonts w:asciiTheme="majorHAnsi" w:eastAsiaTheme="majorEastAsia" w:hAnsiTheme="majorHAnsi" w:cstheme="majorBidi"/>
      <w:b/>
      <w:bCs/>
      <w:color w:val="365F91" w:themeColor="accent1" w:themeShade="BF"/>
      <w:sz w:val="32"/>
      <w:szCs w:val="28"/>
    </w:rPr>
  </w:style>
  <w:style w:type="character" w:styleId="Hyperlink">
    <w:name w:val="Hyperlink"/>
    <w:basedOn w:val="Standaardalinea-lettertype"/>
    <w:uiPriority w:val="99"/>
    <w:unhideWhenUsed/>
    <w:rsid w:val="00AA088E"/>
    <w:rPr>
      <w:color w:val="0000FF" w:themeColor="hyperlink"/>
      <w:u w:val="single"/>
    </w:rPr>
  </w:style>
  <w:style w:type="character" w:customStyle="1" w:styleId="nowrap">
    <w:name w:val="_nowrap"/>
    <w:basedOn w:val="Standaardalinea-lettertype"/>
    <w:rsid w:val="00AA088E"/>
  </w:style>
  <w:style w:type="paragraph" w:customStyle="1" w:styleId="articleintro">
    <w:name w:val="article__intro"/>
    <w:basedOn w:val="Standaard"/>
    <w:rsid w:val="006911F6"/>
    <w:pPr>
      <w:spacing w:before="100" w:beforeAutospacing="1" w:after="100" w:afterAutospacing="1"/>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semiHidden/>
    <w:unhideWhenUsed/>
    <w:qFormat/>
    <w:rsid w:val="00844C62"/>
    <w:pPr>
      <w:spacing w:line="276" w:lineRule="auto"/>
      <w:outlineLvl w:val="9"/>
    </w:pPr>
    <w:rPr>
      <w:lang w:val="en-US"/>
    </w:rPr>
  </w:style>
  <w:style w:type="paragraph" w:styleId="Inhopg1">
    <w:name w:val="toc 1"/>
    <w:basedOn w:val="Standaard"/>
    <w:next w:val="Standaard"/>
    <w:autoRedefine/>
    <w:uiPriority w:val="39"/>
    <w:unhideWhenUsed/>
    <w:rsid w:val="00844C62"/>
    <w:pPr>
      <w:spacing w:after="100"/>
    </w:pPr>
  </w:style>
  <w:style w:type="paragraph" w:styleId="Inhopg2">
    <w:name w:val="toc 2"/>
    <w:basedOn w:val="Standaard"/>
    <w:next w:val="Standaard"/>
    <w:autoRedefine/>
    <w:uiPriority w:val="39"/>
    <w:unhideWhenUsed/>
    <w:rsid w:val="00844C62"/>
    <w:pPr>
      <w:spacing w:after="100"/>
      <w:ind w:left="220"/>
    </w:pPr>
  </w:style>
  <w:style w:type="paragraph" w:styleId="Inhopg3">
    <w:name w:val="toc 3"/>
    <w:basedOn w:val="Standaard"/>
    <w:next w:val="Standaard"/>
    <w:autoRedefine/>
    <w:uiPriority w:val="39"/>
    <w:unhideWhenUsed/>
    <w:rsid w:val="00844C62"/>
    <w:pPr>
      <w:spacing w:after="100"/>
      <w:ind w:left="440"/>
    </w:pPr>
  </w:style>
  <w:style w:type="paragraph" w:styleId="Geenafstand">
    <w:name w:val="No Spacing"/>
    <w:uiPriority w:val="1"/>
    <w:qFormat/>
    <w:rsid w:val="005151E8"/>
    <w:pPr>
      <w:spacing w:after="0" w:line="240" w:lineRule="auto"/>
    </w:pPr>
  </w:style>
  <w:style w:type="character" w:styleId="Zwaar">
    <w:name w:val="Strong"/>
    <w:basedOn w:val="Standaardalinea-lettertype"/>
    <w:uiPriority w:val="22"/>
    <w:qFormat/>
    <w:rsid w:val="00B67A2C"/>
    <w:rPr>
      <w:b/>
      <w:bCs/>
    </w:rPr>
  </w:style>
  <w:style w:type="paragraph" w:styleId="Koptekst">
    <w:name w:val="header"/>
    <w:basedOn w:val="Standaard"/>
    <w:link w:val="KoptekstChar"/>
    <w:uiPriority w:val="99"/>
    <w:unhideWhenUsed/>
    <w:rsid w:val="00E279D6"/>
    <w:pPr>
      <w:tabs>
        <w:tab w:val="center" w:pos="4536"/>
        <w:tab w:val="right" w:pos="9072"/>
      </w:tabs>
      <w:spacing w:after="0"/>
    </w:pPr>
  </w:style>
  <w:style w:type="character" w:customStyle="1" w:styleId="KoptekstChar">
    <w:name w:val="Koptekst Char"/>
    <w:basedOn w:val="Standaardalinea-lettertype"/>
    <w:link w:val="Koptekst"/>
    <w:uiPriority w:val="99"/>
    <w:rsid w:val="00E279D6"/>
  </w:style>
  <w:style w:type="paragraph" w:styleId="Voettekst">
    <w:name w:val="footer"/>
    <w:basedOn w:val="Standaard"/>
    <w:link w:val="VoettekstChar"/>
    <w:uiPriority w:val="99"/>
    <w:unhideWhenUsed/>
    <w:rsid w:val="00E279D6"/>
    <w:pPr>
      <w:tabs>
        <w:tab w:val="center" w:pos="4536"/>
        <w:tab w:val="right" w:pos="9072"/>
      </w:tabs>
      <w:spacing w:after="0"/>
    </w:pPr>
  </w:style>
  <w:style w:type="character" w:customStyle="1" w:styleId="VoettekstChar">
    <w:name w:val="Voettekst Char"/>
    <w:basedOn w:val="Standaardalinea-lettertype"/>
    <w:link w:val="Voettekst"/>
    <w:uiPriority w:val="99"/>
    <w:rsid w:val="00E279D6"/>
  </w:style>
  <w:style w:type="paragraph" w:styleId="Voetnoottekst">
    <w:name w:val="footnote text"/>
    <w:basedOn w:val="Standaard"/>
    <w:link w:val="VoetnoottekstChar"/>
    <w:uiPriority w:val="99"/>
    <w:semiHidden/>
    <w:unhideWhenUsed/>
    <w:rsid w:val="007A019E"/>
    <w:pPr>
      <w:spacing w:after="0"/>
    </w:pPr>
    <w:rPr>
      <w:sz w:val="20"/>
      <w:szCs w:val="20"/>
    </w:rPr>
  </w:style>
  <w:style w:type="character" w:customStyle="1" w:styleId="VoetnoottekstChar">
    <w:name w:val="Voetnoottekst Char"/>
    <w:basedOn w:val="Standaardalinea-lettertype"/>
    <w:link w:val="Voetnoottekst"/>
    <w:uiPriority w:val="99"/>
    <w:semiHidden/>
    <w:rsid w:val="007A019E"/>
    <w:rPr>
      <w:sz w:val="20"/>
      <w:szCs w:val="20"/>
    </w:rPr>
  </w:style>
  <w:style w:type="character" w:styleId="Voetnootmarkering">
    <w:name w:val="footnote reference"/>
    <w:basedOn w:val="Standaardalinea-lettertype"/>
    <w:uiPriority w:val="99"/>
    <w:semiHidden/>
    <w:unhideWhenUsed/>
    <w:rsid w:val="007A019E"/>
    <w:rPr>
      <w:vertAlign w:val="superscript"/>
    </w:rPr>
  </w:style>
  <w:style w:type="character" w:customStyle="1" w:styleId="Kop3Char">
    <w:name w:val="Kop 3 Char"/>
    <w:basedOn w:val="Standaardalinea-lettertype"/>
    <w:link w:val="Kop3"/>
    <w:uiPriority w:val="9"/>
    <w:rsid w:val="00FF6B22"/>
    <w:rPr>
      <w:rFonts w:asciiTheme="majorHAnsi" w:eastAsiaTheme="majorEastAsia" w:hAnsiTheme="majorHAnsi" w:cstheme="majorBidi"/>
      <w:b/>
      <w:bCs/>
      <w:color w:val="4F81BD" w:themeColor="accent1"/>
      <w:sz w:val="24"/>
    </w:rPr>
  </w:style>
  <w:style w:type="table" w:styleId="Tabelraster">
    <w:name w:val="Table Grid"/>
    <w:basedOn w:val="Standaardtabel"/>
    <w:uiPriority w:val="59"/>
    <w:unhideWhenUsed/>
    <w:rsid w:val="00331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C14A1F"/>
    <w:rPr>
      <w:sz w:val="16"/>
      <w:szCs w:val="16"/>
    </w:rPr>
  </w:style>
  <w:style w:type="paragraph" w:styleId="Tekstopmerking">
    <w:name w:val="annotation text"/>
    <w:basedOn w:val="Standaard"/>
    <w:link w:val="TekstopmerkingChar"/>
    <w:uiPriority w:val="99"/>
    <w:semiHidden/>
    <w:unhideWhenUsed/>
    <w:rsid w:val="00C14A1F"/>
    <w:rPr>
      <w:sz w:val="20"/>
      <w:szCs w:val="20"/>
    </w:rPr>
  </w:style>
  <w:style w:type="character" w:customStyle="1" w:styleId="TekstopmerkingChar">
    <w:name w:val="Tekst opmerking Char"/>
    <w:basedOn w:val="Standaardalinea-lettertype"/>
    <w:link w:val="Tekstopmerking"/>
    <w:uiPriority w:val="99"/>
    <w:semiHidden/>
    <w:rsid w:val="00C14A1F"/>
    <w:rPr>
      <w:sz w:val="20"/>
      <w:szCs w:val="20"/>
    </w:rPr>
  </w:style>
  <w:style w:type="paragraph" w:styleId="Onderwerpvanopmerking">
    <w:name w:val="annotation subject"/>
    <w:basedOn w:val="Tekstopmerking"/>
    <w:next w:val="Tekstopmerking"/>
    <w:link w:val="OnderwerpvanopmerkingChar"/>
    <w:uiPriority w:val="99"/>
    <w:semiHidden/>
    <w:unhideWhenUsed/>
    <w:rsid w:val="00C14A1F"/>
    <w:rPr>
      <w:b/>
      <w:bCs/>
    </w:rPr>
  </w:style>
  <w:style w:type="character" w:customStyle="1" w:styleId="OnderwerpvanopmerkingChar">
    <w:name w:val="Onderwerp van opmerking Char"/>
    <w:basedOn w:val="TekstopmerkingChar"/>
    <w:link w:val="Onderwerpvanopmerking"/>
    <w:uiPriority w:val="99"/>
    <w:semiHidden/>
    <w:rsid w:val="00C14A1F"/>
    <w:rPr>
      <w:b/>
      <w:bCs/>
      <w:sz w:val="20"/>
      <w:szCs w:val="20"/>
    </w:rPr>
  </w:style>
  <w:style w:type="character" w:styleId="GevolgdeHyperlink">
    <w:name w:val="FollowedHyperlink"/>
    <w:basedOn w:val="Standaardalinea-lettertype"/>
    <w:uiPriority w:val="99"/>
    <w:semiHidden/>
    <w:unhideWhenUsed/>
    <w:rsid w:val="00E178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8474699">
      <w:bodyDiv w:val="1"/>
      <w:marLeft w:val="0"/>
      <w:marRight w:val="0"/>
      <w:marTop w:val="0"/>
      <w:marBottom w:val="0"/>
      <w:divBdr>
        <w:top w:val="none" w:sz="0" w:space="0" w:color="auto"/>
        <w:left w:val="none" w:sz="0" w:space="0" w:color="auto"/>
        <w:bottom w:val="none" w:sz="0" w:space="0" w:color="auto"/>
        <w:right w:val="none" w:sz="0" w:space="0" w:color="auto"/>
      </w:divBdr>
    </w:div>
    <w:div w:id="688290931">
      <w:bodyDiv w:val="1"/>
      <w:marLeft w:val="0"/>
      <w:marRight w:val="0"/>
      <w:marTop w:val="0"/>
      <w:marBottom w:val="0"/>
      <w:divBdr>
        <w:top w:val="none" w:sz="0" w:space="0" w:color="auto"/>
        <w:left w:val="none" w:sz="0" w:space="0" w:color="auto"/>
        <w:bottom w:val="none" w:sz="0" w:space="0" w:color="auto"/>
        <w:right w:val="none" w:sz="0" w:space="0" w:color="auto"/>
      </w:divBdr>
    </w:div>
    <w:div w:id="1287590764">
      <w:bodyDiv w:val="1"/>
      <w:marLeft w:val="0"/>
      <w:marRight w:val="0"/>
      <w:marTop w:val="0"/>
      <w:marBottom w:val="0"/>
      <w:divBdr>
        <w:top w:val="none" w:sz="0" w:space="0" w:color="auto"/>
        <w:left w:val="none" w:sz="0" w:space="0" w:color="auto"/>
        <w:bottom w:val="none" w:sz="0" w:space="0" w:color="auto"/>
        <w:right w:val="none" w:sz="0" w:space="0" w:color="auto"/>
      </w:divBdr>
      <w:divsChild>
        <w:div w:id="488794798">
          <w:marLeft w:val="0"/>
          <w:marRight w:val="0"/>
          <w:marTop w:val="160"/>
          <w:marBottom w:val="160"/>
          <w:divBdr>
            <w:top w:val="none" w:sz="0" w:space="0" w:color="auto"/>
            <w:left w:val="none" w:sz="0" w:space="0" w:color="auto"/>
            <w:bottom w:val="none" w:sz="0" w:space="0" w:color="auto"/>
            <w:right w:val="none" w:sz="0" w:space="0" w:color="auto"/>
          </w:divBdr>
        </w:div>
      </w:divsChild>
    </w:div>
    <w:div w:id="1348868909">
      <w:bodyDiv w:val="1"/>
      <w:marLeft w:val="0"/>
      <w:marRight w:val="0"/>
      <w:marTop w:val="0"/>
      <w:marBottom w:val="0"/>
      <w:divBdr>
        <w:top w:val="none" w:sz="0" w:space="0" w:color="auto"/>
        <w:left w:val="none" w:sz="0" w:space="0" w:color="auto"/>
        <w:bottom w:val="none" w:sz="0" w:space="0" w:color="auto"/>
        <w:right w:val="none" w:sz="0" w:space="0" w:color="auto"/>
      </w:divBdr>
      <w:divsChild>
        <w:div w:id="325256174">
          <w:marLeft w:val="0"/>
          <w:marRight w:val="0"/>
          <w:marTop w:val="0"/>
          <w:marBottom w:val="0"/>
          <w:divBdr>
            <w:top w:val="none" w:sz="0" w:space="0" w:color="auto"/>
            <w:left w:val="none" w:sz="0" w:space="0" w:color="auto"/>
            <w:bottom w:val="none" w:sz="0" w:space="0" w:color="auto"/>
            <w:right w:val="none" w:sz="0" w:space="0" w:color="auto"/>
          </w:divBdr>
          <w:divsChild>
            <w:div w:id="1855225432">
              <w:marLeft w:val="0"/>
              <w:marRight w:val="0"/>
              <w:marTop w:val="0"/>
              <w:marBottom w:val="0"/>
              <w:divBdr>
                <w:top w:val="none" w:sz="0" w:space="0" w:color="auto"/>
                <w:left w:val="none" w:sz="0" w:space="0" w:color="auto"/>
                <w:bottom w:val="none" w:sz="0" w:space="0" w:color="auto"/>
                <w:right w:val="none" w:sz="0" w:space="0" w:color="auto"/>
              </w:divBdr>
              <w:divsChild>
                <w:div w:id="4459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2427">
      <w:bodyDiv w:val="1"/>
      <w:marLeft w:val="0"/>
      <w:marRight w:val="0"/>
      <w:marTop w:val="0"/>
      <w:marBottom w:val="0"/>
      <w:divBdr>
        <w:top w:val="none" w:sz="0" w:space="0" w:color="auto"/>
        <w:left w:val="none" w:sz="0" w:space="0" w:color="auto"/>
        <w:bottom w:val="none" w:sz="0" w:space="0" w:color="auto"/>
        <w:right w:val="none" w:sz="0" w:space="0" w:color="auto"/>
      </w:divBdr>
    </w:div>
    <w:div w:id="1629435598">
      <w:bodyDiv w:val="1"/>
      <w:marLeft w:val="0"/>
      <w:marRight w:val="0"/>
      <w:marTop w:val="0"/>
      <w:marBottom w:val="0"/>
      <w:divBdr>
        <w:top w:val="none" w:sz="0" w:space="0" w:color="auto"/>
        <w:left w:val="none" w:sz="0" w:space="0" w:color="auto"/>
        <w:bottom w:val="none" w:sz="0" w:space="0" w:color="auto"/>
        <w:right w:val="none" w:sz="0" w:space="0" w:color="auto"/>
      </w:divBdr>
    </w:div>
    <w:div w:id="16639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formparticipatie.nl/projecten/alle-projecten/projectenlijst/phs-meteren-boxtel/index.aspx" TargetMode="External"/><Relationship Id="rId13" Type="http://schemas.openxmlformats.org/officeDocument/2006/relationships/hyperlink" Target="https://nl.wikipedia.org/wiki/Kernwape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nl.wikipedia.org/wiki/Kernramp_van_Tsjernoby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Massive_Ordnance_Air_Blas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nl.wikipedia.org/wiki/TNT-equivalent" TargetMode="External"/><Relationship Id="rId4" Type="http://schemas.openxmlformats.org/officeDocument/2006/relationships/settings" Target="settings.xml"/><Relationship Id="rId9" Type="http://schemas.openxmlformats.org/officeDocument/2006/relationships/hyperlink" Target="https://nl.wikipedia.org/wiki/Schaal_van_Richter" TargetMode="External"/><Relationship Id="rId14" Type="http://schemas.openxmlformats.org/officeDocument/2006/relationships/image" Target="media/image1.png"/><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4A114-AD2F-4AF7-84D6-035DAD49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4226</Words>
  <Characters>23248</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van den Heuvel</dc:creator>
  <cp:lastModifiedBy>Bestuurder</cp:lastModifiedBy>
  <cp:revision>2</cp:revision>
  <cp:lastPrinted>2018-04-13T16:59:00Z</cp:lastPrinted>
  <dcterms:created xsi:type="dcterms:W3CDTF">2018-04-15T19:39:00Z</dcterms:created>
  <dcterms:modified xsi:type="dcterms:W3CDTF">2018-04-15T19:39:00Z</dcterms:modified>
</cp:coreProperties>
</file>